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A0B01" w14:textId="71988C1B" w:rsidR="007E6762" w:rsidRDefault="007E6762" w:rsidP="00D156EC">
      <w:pPr>
        <w:jc w:val="both"/>
      </w:pPr>
      <w:r w:rsidRPr="006142C5">
        <w:rPr>
          <w:rFonts w:ascii="Garamond" w:hAnsi="Garamond" w:cs="Times New Roman"/>
          <w:noProof/>
          <w:lang w:eastAsia="it-IT"/>
        </w:rPr>
        <mc:AlternateContent>
          <mc:Choice Requires="wps">
            <w:drawing>
              <wp:anchor distT="45720" distB="45720" distL="114300" distR="114300" simplePos="0" relativeHeight="251659264" behindDoc="0" locked="0" layoutInCell="1" allowOverlap="1" wp14:anchorId="3DD28A54" wp14:editId="68B9A6ED">
                <wp:simplePos x="0" y="0"/>
                <wp:positionH relativeFrom="column">
                  <wp:posOffset>3838575</wp:posOffset>
                </wp:positionH>
                <wp:positionV relativeFrom="paragraph">
                  <wp:posOffset>7620</wp:posOffset>
                </wp:positionV>
                <wp:extent cx="1883410" cy="1524000"/>
                <wp:effectExtent l="0" t="0" r="2540" b="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3410" cy="1524000"/>
                        </a:xfrm>
                        <a:prstGeom prst="rect">
                          <a:avLst/>
                        </a:prstGeom>
                        <a:solidFill>
                          <a:srgbClr val="FFFFFF"/>
                        </a:solidFill>
                        <a:ln w="9525">
                          <a:noFill/>
                          <a:miter lim="800000"/>
                          <a:headEnd/>
                          <a:tailEnd/>
                        </a:ln>
                      </wps:spPr>
                      <wps:txbx>
                        <w:txbxContent>
                          <w:p w14:paraId="259894B2" w14:textId="77777777" w:rsidR="007E6762" w:rsidRDefault="007E6762" w:rsidP="007E6762">
                            <w:pPr>
                              <w:spacing w:after="0" w:line="240" w:lineRule="auto"/>
                              <w:rPr>
                                <w:rFonts w:ascii="Garamond" w:hAnsi="Garamond"/>
                                <w:b/>
                                <w:sz w:val="16"/>
                                <w:szCs w:val="16"/>
                              </w:rPr>
                            </w:pPr>
                            <w:r w:rsidRPr="00655541">
                              <w:rPr>
                                <w:rFonts w:ascii="Garamond" w:hAnsi="Garamond"/>
                                <w:b/>
                                <w:sz w:val="16"/>
                                <w:szCs w:val="16"/>
                              </w:rPr>
                              <w:t>STA – Strategic Tax Advisors</w:t>
                            </w:r>
                          </w:p>
                          <w:p w14:paraId="698D44E2" w14:textId="77777777" w:rsidR="007E6762" w:rsidRPr="00655541" w:rsidRDefault="007E6762" w:rsidP="007E6762">
                            <w:pPr>
                              <w:spacing w:after="0" w:line="240" w:lineRule="auto"/>
                              <w:rPr>
                                <w:rFonts w:ascii="Garamond" w:hAnsi="Garamond"/>
                                <w:b/>
                                <w:sz w:val="16"/>
                                <w:szCs w:val="16"/>
                              </w:rPr>
                            </w:pPr>
                            <w:r>
                              <w:rPr>
                                <w:rFonts w:ascii="Garamond" w:hAnsi="Garamond"/>
                                <w:b/>
                                <w:sz w:val="16"/>
                                <w:szCs w:val="16"/>
                              </w:rPr>
                              <w:t>Avv. Fabio Ciani</w:t>
                            </w:r>
                          </w:p>
                          <w:p w14:paraId="6B98723B" w14:textId="77777777" w:rsidR="007E6762" w:rsidRPr="00655541" w:rsidRDefault="007E6762" w:rsidP="007E6762">
                            <w:pPr>
                              <w:spacing w:after="0" w:line="240" w:lineRule="auto"/>
                              <w:rPr>
                                <w:rFonts w:ascii="Garamond" w:hAnsi="Garamond"/>
                                <w:sz w:val="16"/>
                                <w:szCs w:val="16"/>
                              </w:rPr>
                            </w:pPr>
                            <w:r w:rsidRPr="00655541">
                              <w:rPr>
                                <w:rFonts w:ascii="Garamond" w:hAnsi="Garamond"/>
                                <w:sz w:val="16"/>
                                <w:szCs w:val="16"/>
                              </w:rPr>
                              <w:t xml:space="preserve">Via </w:t>
                            </w:r>
                            <w:r>
                              <w:rPr>
                                <w:rFonts w:ascii="Garamond" w:hAnsi="Garamond"/>
                                <w:sz w:val="16"/>
                                <w:szCs w:val="16"/>
                              </w:rPr>
                              <w:t>Dei Bossi</w:t>
                            </w:r>
                            <w:r w:rsidRPr="00655541">
                              <w:rPr>
                                <w:rFonts w:ascii="Garamond" w:hAnsi="Garamond"/>
                                <w:sz w:val="16"/>
                                <w:szCs w:val="16"/>
                              </w:rPr>
                              <w:t xml:space="preserve">, </w:t>
                            </w:r>
                            <w:r>
                              <w:rPr>
                                <w:rFonts w:ascii="Garamond" w:hAnsi="Garamond"/>
                                <w:sz w:val="16"/>
                                <w:szCs w:val="16"/>
                              </w:rPr>
                              <w:t>2/A</w:t>
                            </w:r>
                          </w:p>
                          <w:p w14:paraId="5263435C" w14:textId="77777777" w:rsidR="007E6762" w:rsidRPr="00655541" w:rsidRDefault="007E6762" w:rsidP="007E6762">
                            <w:pPr>
                              <w:spacing w:after="0" w:line="240" w:lineRule="auto"/>
                              <w:rPr>
                                <w:rFonts w:ascii="Garamond" w:hAnsi="Garamond"/>
                                <w:sz w:val="16"/>
                                <w:szCs w:val="16"/>
                              </w:rPr>
                            </w:pPr>
                            <w:r w:rsidRPr="00655541">
                              <w:rPr>
                                <w:rFonts w:ascii="Garamond" w:hAnsi="Garamond"/>
                                <w:sz w:val="16"/>
                                <w:szCs w:val="16"/>
                              </w:rPr>
                              <w:t>2012</w:t>
                            </w:r>
                            <w:r>
                              <w:rPr>
                                <w:rFonts w:ascii="Garamond" w:hAnsi="Garamond"/>
                                <w:sz w:val="16"/>
                                <w:szCs w:val="16"/>
                              </w:rPr>
                              <w:t>1</w:t>
                            </w:r>
                            <w:r w:rsidRPr="00655541">
                              <w:rPr>
                                <w:rFonts w:ascii="Garamond" w:hAnsi="Garamond"/>
                                <w:sz w:val="16"/>
                                <w:szCs w:val="16"/>
                              </w:rPr>
                              <w:t xml:space="preserve"> – Milano</w:t>
                            </w:r>
                          </w:p>
                          <w:p w14:paraId="451BF910" w14:textId="77777777" w:rsidR="007E6762" w:rsidRDefault="007E6762" w:rsidP="007E6762">
                            <w:pPr>
                              <w:spacing w:after="0" w:line="240" w:lineRule="auto"/>
                              <w:rPr>
                                <w:rFonts w:ascii="Garamond" w:hAnsi="Garamond"/>
                                <w:sz w:val="16"/>
                                <w:szCs w:val="16"/>
                              </w:rPr>
                            </w:pPr>
                            <w:r w:rsidRPr="00655541">
                              <w:rPr>
                                <w:rFonts w:ascii="Garamond" w:hAnsi="Garamond"/>
                                <w:sz w:val="16"/>
                                <w:szCs w:val="16"/>
                              </w:rPr>
                              <w:t>Italia</w:t>
                            </w:r>
                          </w:p>
                          <w:p w14:paraId="5D2EB014" w14:textId="77777777" w:rsidR="007E6762" w:rsidRPr="00655541" w:rsidRDefault="007E6762" w:rsidP="007E6762">
                            <w:pPr>
                              <w:spacing w:after="0" w:line="240" w:lineRule="auto"/>
                              <w:rPr>
                                <w:rFonts w:ascii="Garamond" w:hAnsi="Garamond"/>
                                <w:sz w:val="16"/>
                                <w:szCs w:val="16"/>
                              </w:rPr>
                            </w:pPr>
                          </w:p>
                          <w:p w14:paraId="6325E43A" w14:textId="77777777" w:rsidR="007E6762" w:rsidRPr="00655541" w:rsidRDefault="007E6762" w:rsidP="007E6762">
                            <w:pPr>
                              <w:spacing w:after="0" w:line="240" w:lineRule="auto"/>
                              <w:rPr>
                                <w:rFonts w:ascii="Garamond" w:hAnsi="Garamond"/>
                                <w:sz w:val="16"/>
                                <w:szCs w:val="16"/>
                              </w:rPr>
                            </w:pPr>
                            <w:r w:rsidRPr="00655541">
                              <w:rPr>
                                <w:rFonts w:ascii="Garamond" w:hAnsi="Garamond"/>
                                <w:sz w:val="16"/>
                                <w:szCs w:val="16"/>
                              </w:rPr>
                              <w:t xml:space="preserve">T. +39 02 8591 91 </w:t>
                            </w:r>
                          </w:p>
                          <w:p w14:paraId="3FB173AA" w14:textId="77777777" w:rsidR="007E6762" w:rsidRDefault="007E6762" w:rsidP="007E6762">
                            <w:pPr>
                              <w:spacing w:after="0" w:line="240" w:lineRule="auto"/>
                              <w:rPr>
                                <w:rFonts w:ascii="Garamond" w:hAnsi="Garamond"/>
                                <w:sz w:val="16"/>
                                <w:szCs w:val="16"/>
                              </w:rPr>
                            </w:pPr>
                            <w:r w:rsidRPr="00655541">
                              <w:rPr>
                                <w:rFonts w:ascii="Garamond" w:hAnsi="Garamond"/>
                                <w:sz w:val="16"/>
                                <w:szCs w:val="16"/>
                              </w:rPr>
                              <w:t>F. +39 02 8604 68</w:t>
                            </w:r>
                          </w:p>
                          <w:p w14:paraId="15AF1E7F" w14:textId="77777777" w:rsidR="007E6762" w:rsidRPr="00655541" w:rsidRDefault="007E6762" w:rsidP="007E6762">
                            <w:pPr>
                              <w:spacing w:after="0" w:line="240" w:lineRule="auto"/>
                              <w:rPr>
                                <w:rFonts w:ascii="Garamond" w:hAnsi="Garamond"/>
                                <w:sz w:val="16"/>
                                <w:szCs w:val="16"/>
                              </w:rPr>
                            </w:pPr>
                            <w:r>
                              <w:rPr>
                                <w:rFonts w:ascii="Garamond" w:hAnsi="Garamond"/>
                                <w:sz w:val="16"/>
                                <w:szCs w:val="16"/>
                              </w:rPr>
                              <w:t>Mobile. 339/1619793</w:t>
                            </w:r>
                          </w:p>
                          <w:p w14:paraId="7A31AA87" w14:textId="77777777" w:rsidR="007E6762" w:rsidRDefault="007E6762" w:rsidP="007E6762">
                            <w:pPr>
                              <w:spacing w:after="0" w:line="240" w:lineRule="auto"/>
                              <w:rPr>
                                <w:rStyle w:val="Collegamentoipertestuale"/>
                                <w:rFonts w:ascii="Garamond" w:hAnsi="Garamond"/>
                                <w:sz w:val="16"/>
                                <w:szCs w:val="16"/>
                              </w:rPr>
                            </w:pPr>
                            <w:r w:rsidRPr="00655541">
                              <w:rPr>
                                <w:rFonts w:ascii="Garamond" w:hAnsi="Garamond"/>
                                <w:sz w:val="16"/>
                                <w:szCs w:val="16"/>
                              </w:rPr>
                              <w:t xml:space="preserve">E. </w:t>
                            </w:r>
                            <w:hyperlink r:id="rId7" w:history="1">
                              <w:r w:rsidRPr="00C457D7">
                                <w:rPr>
                                  <w:rStyle w:val="Collegamentoipertestuale"/>
                                  <w:rFonts w:ascii="Garamond" w:hAnsi="Garamond"/>
                                  <w:sz w:val="16"/>
                                  <w:szCs w:val="16"/>
                                </w:rPr>
                                <w:t>f.ciani@strategictaxadvisors.it</w:t>
                              </w:r>
                            </w:hyperlink>
                          </w:p>
                          <w:p w14:paraId="5E67E651" w14:textId="77777777" w:rsidR="007E6762" w:rsidRPr="00330C04" w:rsidRDefault="007E6762" w:rsidP="007E6762">
                            <w:pPr>
                              <w:spacing w:after="0" w:line="240" w:lineRule="auto"/>
                              <w:rPr>
                                <w:rFonts w:ascii="Garamond" w:hAnsi="Garamond"/>
                                <w:color w:val="0563C1" w:themeColor="hyperlink"/>
                                <w:sz w:val="16"/>
                                <w:szCs w:val="16"/>
                                <w:u w:val="single"/>
                              </w:rPr>
                            </w:pPr>
                            <w:r w:rsidRPr="00A908C8">
                              <w:rPr>
                                <w:rStyle w:val="Collegamentoipertestuale"/>
                                <w:rFonts w:ascii="Garamond" w:hAnsi="Garamond"/>
                                <w:color w:val="auto"/>
                                <w:sz w:val="16"/>
                                <w:szCs w:val="16"/>
                                <w:u w:val="none"/>
                              </w:rPr>
                              <w:t xml:space="preserve">Pec. </w:t>
                            </w:r>
                            <w:r>
                              <w:rPr>
                                <w:rStyle w:val="Collegamentoipertestuale"/>
                                <w:rFonts w:ascii="Garamond" w:hAnsi="Garamond"/>
                                <w:sz w:val="16"/>
                                <w:szCs w:val="16"/>
                              </w:rPr>
                              <w:t>fabio.ciani@pec.ordineavvocatitrani.it</w:t>
                            </w:r>
                          </w:p>
                          <w:p w14:paraId="52FB9335" w14:textId="77777777" w:rsidR="007E6762" w:rsidRDefault="007E6762" w:rsidP="007E6762">
                            <w:pPr>
                              <w:spacing w:after="0" w:line="240" w:lineRule="auto"/>
                              <w:rPr>
                                <w:rFonts w:ascii="Garamond" w:hAnsi="Garamond"/>
                                <w:sz w:val="16"/>
                                <w:szCs w:val="16"/>
                              </w:rPr>
                            </w:pPr>
                            <w:r w:rsidRPr="00DF6056">
                              <w:rPr>
                                <w:rFonts w:ascii="Garamond" w:hAnsi="Garamond"/>
                                <w:sz w:val="16"/>
                                <w:szCs w:val="16"/>
                              </w:rPr>
                              <w:t>Website</w:t>
                            </w:r>
                            <w:r>
                              <w:rPr>
                                <w:rFonts w:ascii="Garamond" w:hAnsi="Garamond"/>
                                <w:sz w:val="16"/>
                                <w:szCs w:val="16"/>
                              </w:rPr>
                              <w:t xml:space="preserve"> </w:t>
                            </w:r>
                            <w:hyperlink r:id="rId8" w:history="1">
                              <w:r w:rsidRPr="00C457D7">
                                <w:rPr>
                                  <w:rStyle w:val="Collegamentoipertestuale"/>
                                  <w:rFonts w:ascii="Garamond" w:hAnsi="Garamond"/>
                                  <w:sz w:val="16"/>
                                  <w:szCs w:val="16"/>
                                </w:rPr>
                                <w:t>www.fabiociani.it</w:t>
                              </w:r>
                            </w:hyperlink>
                          </w:p>
                          <w:p w14:paraId="184B33AB" w14:textId="77777777" w:rsidR="007E6762" w:rsidRPr="00655541" w:rsidRDefault="007E6762" w:rsidP="007E6762">
                            <w:pPr>
                              <w:spacing w:after="0" w:line="240" w:lineRule="auto"/>
                              <w:rPr>
                                <w:rFonts w:ascii="Garamond" w:hAnsi="Garamond"/>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D28A54" id="_x0000_t202" coordsize="21600,21600" o:spt="202" path="m,l,21600r21600,l21600,xe">
                <v:stroke joinstyle="miter"/>
                <v:path gradientshapeok="t" o:connecttype="rect"/>
              </v:shapetype>
              <v:shape id="Casella di testo 2" o:spid="_x0000_s1026" type="#_x0000_t202" style="position:absolute;left:0;text-align:left;margin-left:302.25pt;margin-top:.6pt;width:148.3pt;height:12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" stroked="f">
                <v:textbox>
                  <w:txbxContent>
                    <w:p w14:paraId="259894B2" w14:textId="77777777" w:rsidR="007E6762" w:rsidRDefault="007E6762" w:rsidP="007E6762">
                      <w:pPr>
                        <w:spacing w:after="0" w:line="240" w:lineRule="auto"/>
                        <w:rPr>
                          <w:rFonts w:ascii="Garamond" w:hAnsi="Garamond"/>
                          <w:b/>
                          <w:sz w:val="16"/>
                          <w:szCs w:val="16"/>
                        </w:rPr>
                      </w:pPr>
                      <w:r w:rsidRPr="00655541">
                        <w:rPr>
                          <w:rFonts w:ascii="Garamond" w:hAnsi="Garamond"/>
                          <w:b/>
                          <w:sz w:val="16"/>
                          <w:szCs w:val="16"/>
                        </w:rPr>
                        <w:t>STA – Strategic Tax Advisors</w:t>
                      </w:r>
                    </w:p>
                    <w:p w14:paraId="698D44E2" w14:textId="77777777" w:rsidR="007E6762" w:rsidRPr="00655541" w:rsidRDefault="007E6762" w:rsidP="007E6762">
                      <w:pPr>
                        <w:spacing w:after="0" w:line="240" w:lineRule="auto"/>
                        <w:rPr>
                          <w:rFonts w:ascii="Garamond" w:hAnsi="Garamond"/>
                          <w:b/>
                          <w:sz w:val="16"/>
                          <w:szCs w:val="16"/>
                        </w:rPr>
                      </w:pPr>
                      <w:r>
                        <w:rPr>
                          <w:rFonts w:ascii="Garamond" w:hAnsi="Garamond"/>
                          <w:b/>
                          <w:sz w:val="16"/>
                          <w:szCs w:val="16"/>
                        </w:rPr>
                        <w:t>Avv. Fabio Ciani</w:t>
                      </w:r>
                    </w:p>
                    <w:p w14:paraId="6B98723B" w14:textId="77777777" w:rsidR="007E6762" w:rsidRPr="00655541" w:rsidRDefault="007E6762" w:rsidP="007E6762">
                      <w:pPr>
                        <w:spacing w:after="0" w:line="240" w:lineRule="auto"/>
                        <w:rPr>
                          <w:rFonts w:ascii="Garamond" w:hAnsi="Garamond"/>
                          <w:sz w:val="16"/>
                          <w:szCs w:val="16"/>
                        </w:rPr>
                      </w:pPr>
                      <w:r w:rsidRPr="00655541">
                        <w:rPr>
                          <w:rFonts w:ascii="Garamond" w:hAnsi="Garamond"/>
                          <w:sz w:val="16"/>
                          <w:szCs w:val="16"/>
                        </w:rPr>
                        <w:t xml:space="preserve">Via </w:t>
                      </w:r>
                      <w:r>
                        <w:rPr>
                          <w:rFonts w:ascii="Garamond" w:hAnsi="Garamond"/>
                          <w:sz w:val="16"/>
                          <w:szCs w:val="16"/>
                        </w:rPr>
                        <w:t>Dei Bossi</w:t>
                      </w:r>
                      <w:r w:rsidRPr="00655541">
                        <w:rPr>
                          <w:rFonts w:ascii="Garamond" w:hAnsi="Garamond"/>
                          <w:sz w:val="16"/>
                          <w:szCs w:val="16"/>
                        </w:rPr>
                        <w:t xml:space="preserve">, </w:t>
                      </w:r>
                      <w:r>
                        <w:rPr>
                          <w:rFonts w:ascii="Garamond" w:hAnsi="Garamond"/>
                          <w:sz w:val="16"/>
                          <w:szCs w:val="16"/>
                        </w:rPr>
                        <w:t>2/A</w:t>
                      </w:r>
                    </w:p>
                    <w:p w14:paraId="5263435C" w14:textId="77777777" w:rsidR="007E6762" w:rsidRPr="00655541" w:rsidRDefault="007E6762" w:rsidP="007E6762">
                      <w:pPr>
                        <w:spacing w:after="0" w:line="240" w:lineRule="auto"/>
                        <w:rPr>
                          <w:rFonts w:ascii="Garamond" w:hAnsi="Garamond"/>
                          <w:sz w:val="16"/>
                          <w:szCs w:val="16"/>
                        </w:rPr>
                      </w:pPr>
                      <w:r w:rsidRPr="00655541">
                        <w:rPr>
                          <w:rFonts w:ascii="Garamond" w:hAnsi="Garamond"/>
                          <w:sz w:val="16"/>
                          <w:szCs w:val="16"/>
                        </w:rPr>
                        <w:t>2012</w:t>
                      </w:r>
                      <w:r>
                        <w:rPr>
                          <w:rFonts w:ascii="Garamond" w:hAnsi="Garamond"/>
                          <w:sz w:val="16"/>
                          <w:szCs w:val="16"/>
                        </w:rPr>
                        <w:t>1</w:t>
                      </w:r>
                      <w:r w:rsidRPr="00655541">
                        <w:rPr>
                          <w:rFonts w:ascii="Garamond" w:hAnsi="Garamond"/>
                          <w:sz w:val="16"/>
                          <w:szCs w:val="16"/>
                        </w:rPr>
                        <w:t xml:space="preserve"> – Milano</w:t>
                      </w:r>
                    </w:p>
                    <w:p w14:paraId="451BF910" w14:textId="77777777" w:rsidR="007E6762" w:rsidRDefault="007E6762" w:rsidP="007E6762">
                      <w:pPr>
                        <w:spacing w:after="0" w:line="240" w:lineRule="auto"/>
                        <w:rPr>
                          <w:rFonts w:ascii="Garamond" w:hAnsi="Garamond"/>
                          <w:sz w:val="16"/>
                          <w:szCs w:val="16"/>
                        </w:rPr>
                      </w:pPr>
                      <w:r w:rsidRPr="00655541">
                        <w:rPr>
                          <w:rFonts w:ascii="Garamond" w:hAnsi="Garamond"/>
                          <w:sz w:val="16"/>
                          <w:szCs w:val="16"/>
                        </w:rPr>
                        <w:t>Italia</w:t>
                      </w:r>
                    </w:p>
                    <w:p w14:paraId="5D2EB014" w14:textId="77777777" w:rsidR="007E6762" w:rsidRPr="00655541" w:rsidRDefault="007E6762" w:rsidP="007E6762">
                      <w:pPr>
                        <w:spacing w:after="0" w:line="240" w:lineRule="auto"/>
                        <w:rPr>
                          <w:rFonts w:ascii="Garamond" w:hAnsi="Garamond"/>
                          <w:sz w:val="16"/>
                          <w:szCs w:val="16"/>
                        </w:rPr>
                      </w:pPr>
                    </w:p>
                    <w:p w14:paraId="6325E43A" w14:textId="77777777" w:rsidR="007E6762" w:rsidRPr="00655541" w:rsidRDefault="007E6762" w:rsidP="007E6762">
                      <w:pPr>
                        <w:spacing w:after="0" w:line="240" w:lineRule="auto"/>
                        <w:rPr>
                          <w:rFonts w:ascii="Garamond" w:hAnsi="Garamond"/>
                          <w:sz w:val="16"/>
                          <w:szCs w:val="16"/>
                        </w:rPr>
                      </w:pPr>
                      <w:r w:rsidRPr="00655541">
                        <w:rPr>
                          <w:rFonts w:ascii="Garamond" w:hAnsi="Garamond"/>
                          <w:sz w:val="16"/>
                          <w:szCs w:val="16"/>
                        </w:rPr>
                        <w:t xml:space="preserve">T. +39 02 8591 91 </w:t>
                      </w:r>
                    </w:p>
                    <w:p w14:paraId="3FB173AA" w14:textId="77777777" w:rsidR="007E6762" w:rsidRDefault="007E6762" w:rsidP="007E6762">
                      <w:pPr>
                        <w:spacing w:after="0" w:line="240" w:lineRule="auto"/>
                        <w:rPr>
                          <w:rFonts w:ascii="Garamond" w:hAnsi="Garamond"/>
                          <w:sz w:val="16"/>
                          <w:szCs w:val="16"/>
                        </w:rPr>
                      </w:pPr>
                      <w:r w:rsidRPr="00655541">
                        <w:rPr>
                          <w:rFonts w:ascii="Garamond" w:hAnsi="Garamond"/>
                          <w:sz w:val="16"/>
                          <w:szCs w:val="16"/>
                        </w:rPr>
                        <w:t>F. +39 02 8604 68</w:t>
                      </w:r>
                    </w:p>
                    <w:p w14:paraId="15AF1E7F" w14:textId="77777777" w:rsidR="007E6762" w:rsidRPr="00655541" w:rsidRDefault="007E6762" w:rsidP="007E6762">
                      <w:pPr>
                        <w:spacing w:after="0" w:line="240" w:lineRule="auto"/>
                        <w:rPr>
                          <w:rFonts w:ascii="Garamond" w:hAnsi="Garamond"/>
                          <w:sz w:val="16"/>
                          <w:szCs w:val="16"/>
                        </w:rPr>
                      </w:pPr>
                      <w:r>
                        <w:rPr>
                          <w:rFonts w:ascii="Garamond" w:hAnsi="Garamond"/>
                          <w:sz w:val="16"/>
                          <w:szCs w:val="16"/>
                        </w:rPr>
                        <w:t>Mobile. 339/1619793</w:t>
                      </w:r>
                    </w:p>
                    <w:p w14:paraId="7A31AA87" w14:textId="77777777" w:rsidR="007E6762" w:rsidRDefault="007E6762" w:rsidP="007E6762">
                      <w:pPr>
                        <w:spacing w:after="0" w:line="240" w:lineRule="auto"/>
                        <w:rPr>
                          <w:rStyle w:val="Collegamentoipertestuale"/>
                          <w:rFonts w:ascii="Garamond" w:hAnsi="Garamond"/>
                          <w:sz w:val="16"/>
                          <w:szCs w:val="16"/>
                        </w:rPr>
                      </w:pPr>
                      <w:r w:rsidRPr="00655541">
                        <w:rPr>
                          <w:rFonts w:ascii="Garamond" w:hAnsi="Garamond"/>
                          <w:sz w:val="16"/>
                          <w:szCs w:val="16"/>
                        </w:rPr>
                        <w:t xml:space="preserve">E. </w:t>
                      </w:r>
                      <w:hyperlink r:id="rId9" w:history="1">
                        <w:r w:rsidRPr="00C457D7">
                          <w:rPr>
                            <w:rStyle w:val="Collegamentoipertestuale"/>
                            <w:rFonts w:ascii="Garamond" w:hAnsi="Garamond"/>
                            <w:sz w:val="16"/>
                            <w:szCs w:val="16"/>
                          </w:rPr>
                          <w:t>f.ciani@strategictaxadvisors.it</w:t>
                        </w:r>
                      </w:hyperlink>
                    </w:p>
                    <w:p w14:paraId="5E67E651" w14:textId="77777777" w:rsidR="007E6762" w:rsidRPr="00330C04" w:rsidRDefault="007E6762" w:rsidP="007E6762">
                      <w:pPr>
                        <w:spacing w:after="0" w:line="240" w:lineRule="auto"/>
                        <w:rPr>
                          <w:rFonts w:ascii="Garamond" w:hAnsi="Garamond"/>
                          <w:color w:val="0563C1" w:themeColor="hyperlink"/>
                          <w:sz w:val="16"/>
                          <w:szCs w:val="16"/>
                          <w:u w:val="single"/>
                        </w:rPr>
                      </w:pPr>
                      <w:r w:rsidRPr="00A908C8">
                        <w:rPr>
                          <w:rStyle w:val="Collegamentoipertestuale"/>
                          <w:rFonts w:ascii="Garamond" w:hAnsi="Garamond"/>
                          <w:color w:val="auto"/>
                          <w:sz w:val="16"/>
                          <w:szCs w:val="16"/>
                          <w:u w:val="none"/>
                        </w:rPr>
                        <w:t xml:space="preserve">Pec. </w:t>
                      </w:r>
                      <w:r>
                        <w:rPr>
                          <w:rStyle w:val="Collegamentoipertestuale"/>
                          <w:rFonts w:ascii="Garamond" w:hAnsi="Garamond"/>
                          <w:sz w:val="16"/>
                          <w:szCs w:val="16"/>
                        </w:rPr>
                        <w:t>fabio.ciani@pec.ordineavvocatitrani.it</w:t>
                      </w:r>
                    </w:p>
                    <w:p w14:paraId="52FB9335" w14:textId="77777777" w:rsidR="007E6762" w:rsidRDefault="007E6762" w:rsidP="007E6762">
                      <w:pPr>
                        <w:spacing w:after="0" w:line="240" w:lineRule="auto"/>
                        <w:rPr>
                          <w:rFonts w:ascii="Garamond" w:hAnsi="Garamond"/>
                          <w:sz w:val="16"/>
                          <w:szCs w:val="16"/>
                        </w:rPr>
                      </w:pPr>
                      <w:r w:rsidRPr="00DF6056">
                        <w:rPr>
                          <w:rFonts w:ascii="Garamond" w:hAnsi="Garamond"/>
                          <w:sz w:val="16"/>
                          <w:szCs w:val="16"/>
                        </w:rPr>
                        <w:t>Website</w:t>
                      </w:r>
                      <w:r>
                        <w:rPr>
                          <w:rFonts w:ascii="Garamond" w:hAnsi="Garamond"/>
                          <w:sz w:val="16"/>
                          <w:szCs w:val="16"/>
                        </w:rPr>
                        <w:t xml:space="preserve"> </w:t>
                      </w:r>
                      <w:hyperlink r:id="rId10" w:history="1">
                        <w:r w:rsidRPr="00C457D7">
                          <w:rPr>
                            <w:rStyle w:val="Collegamentoipertestuale"/>
                            <w:rFonts w:ascii="Garamond" w:hAnsi="Garamond"/>
                            <w:sz w:val="16"/>
                            <w:szCs w:val="16"/>
                          </w:rPr>
                          <w:t>www.fabiociani.it</w:t>
                        </w:r>
                      </w:hyperlink>
                    </w:p>
                    <w:p w14:paraId="184B33AB" w14:textId="77777777" w:rsidR="007E6762" w:rsidRPr="00655541" w:rsidRDefault="007E6762" w:rsidP="007E6762">
                      <w:pPr>
                        <w:spacing w:after="0" w:line="240" w:lineRule="auto"/>
                        <w:rPr>
                          <w:rFonts w:ascii="Garamond" w:hAnsi="Garamond"/>
                          <w:sz w:val="16"/>
                          <w:szCs w:val="16"/>
                        </w:rPr>
                      </w:pPr>
                    </w:p>
                  </w:txbxContent>
                </v:textbox>
                <w10:wrap type="square"/>
              </v:shape>
            </w:pict>
          </mc:Fallback>
        </mc:AlternateContent>
      </w:r>
    </w:p>
    <w:p w14:paraId="76D08406" w14:textId="548AF2FC" w:rsidR="007E6762" w:rsidRDefault="007E6762" w:rsidP="00D156EC">
      <w:pPr>
        <w:jc w:val="both"/>
      </w:pPr>
    </w:p>
    <w:p w14:paraId="336416C9" w14:textId="77777777" w:rsidR="007E6762" w:rsidRDefault="007E6762" w:rsidP="00D156EC">
      <w:pPr>
        <w:jc w:val="both"/>
      </w:pPr>
    </w:p>
    <w:p w14:paraId="0025A1DA" w14:textId="77777777" w:rsidR="007E6762" w:rsidRDefault="007E6762" w:rsidP="00D156EC">
      <w:pPr>
        <w:jc w:val="both"/>
      </w:pPr>
    </w:p>
    <w:p w14:paraId="71A7A1B1" w14:textId="77777777" w:rsidR="007E6762" w:rsidRDefault="007E6762" w:rsidP="00D156EC">
      <w:pPr>
        <w:jc w:val="both"/>
      </w:pPr>
    </w:p>
    <w:p w14:paraId="6FFA8A4D" w14:textId="77777777" w:rsidR="007E6762" w:rsidRDefault="007E6762" w:rsidP="00D156EC">
      <w:pPr>
        <w:jc w:val="both"/>
      </w:pPr>
    </w:p>
    <w:p w14:paraId="6DB0D318" w14:textId="77777777" w:rsidR="007E6762" w:rsidRDefault="007E6762" w:rsidP="00D156EC">
      <w:pPr>
        <w:jc w:val="both"/>
      </w:pPr>
    </w:p>
    <w:p w14:paraId="1B0E6287" w14:textId="789518C2" w:rsidR="00091FA3" w:rsidRDefault="00091FA3" w:rsidP="007E6762">
      <w:pPr>
        <w:ind w:right="566"/>
        <w:jc w:val="both"/>
      </w:pPr>
      <w:r>
        <w:t xml:space="preserve">Tax delle plus nei differenziali tax al loro nei redditi di capitali </w:t>
      </w:r>
      <w:r w:rsidR="007E6762">
        <w:t>delle remunerazioni</w:t>
      </w:r>
      <w:r>
        <w:t xml:space="preserve"> nei vincoli di indisponibilità concetti di realizzo, tax delle operazioni permutative la </w:t>
      </w:r>
      <w:proofErr w:type="spellStart"/>
      <w:r>
        <w:t>conferibilità</w:t>
      </w:r>
      <w:proofErr w:type="spellEnd"/>
      <w:r>
        <w:t xml:space="preserve"> delle </w:t>
      </w:r>
      <w:proofErr w:type="spellStart"/>
      <w:r>
        <w:t>crypto</w:t>
      </w:r>
      <w:proofErr w:type="spellEnd"/>
      <w:r>
        <w:t xml:space="preserve"> in aumenti di capitali sociali tax in base al loro valore normale;  </w:t>
      </w:r>
    </w:p>
    <w:p w14:paraId="11E6885F" w14:textId="77777777" w:rsidR="00D156EC" w:rsidRDefault="00D76284" w:rsidP="007E6762">
      <w:pPr>
        <w:ind w:right="566"/>
        <w:jc w:val="both"/>
      </w:pPr>
      <w:r>
        <w:t>Una VD s</w:t>
      </w:r>
      <w:r w:rsidR="00D156EC">
        <w:t>ulle CRYPTO e sulle violazioni tributarie offshore bonifica ed affrancamento con pluralità di regimi opzionali ovvero ravvedimento ordinari, speciali ovvero rinforzati da Finanziaria 2023 (inizialmente esclusi quest’ultimi per le violazioni tributarie offshore e rigenerati ora estesi alle violazioni tributarie estere e quelli da finanziaria 2023 sulla regolarizzazione dei valori patrimoni e dei redditi;</w:t>
      </w:r>
    </w:p>
    <w:p w14:paraId="540A683F" w14:textId="5D7F0294" w:rsidR="00C820C4" w:rsidRDefault="00D156EC" w:rsidP="007E6762">
      <w:pPr>
        <w:ind w:right="566"/>
        <w:jc w:val="both"/>
      </w:pPr>
      <w:r>
        <w:t xml:space="preserve">RAVVEDIMENTO RINFORZATO v. commi 176 ss. l. 197/22 può essere utilizzato per sanare le violazioni tributarie estere, v. dl. 34 del 30 marzo 2023 non può esser utilizzato per sanare le violazioni del quadro RW ma può esser utilizzato anche in presenza dei prefati obblighi dichiarativi </w:t>
      </w:r>
      <w:proofErr w:type="spellStart"/>
      <w:r>
        <w:t>rw</w:t>
      </w:r>
      <w:proofErr w:type="spellEnd"/>
      <w:r>
        <w:t xml:space="preserve"> anche per bonificare le violazioni reddituali di fonte estera, </w:t>
      </w:r>
      <w:r w:rsidR="007E6762">
        <w:t>sempreché</w:t>
      </w:r>
      <w:r>
        <w:t xml:space="preserve"> non si tratti di violazioni rilevabili attraverso i controlli automatizzati. Le sanzioni sono ridotte ad 1/18 quale che sia il timing del ravvedimento</w:t>
      </w:r>
      <w:r w:rsidR="00C820C4">
        <w:t xml:space="preserve">, scadenza 30 settembre, </w:t>
      </w:r>
      <w:r>
        <w:t>mentre le violazioni da RW potranno essere regolarizzate attraverso il ravvedimento ordinario;</w:t>
      </w:r>
    </w:p>
    <w:p w14:paraId="2E4E1A85" w14:textId="77777777" w:rsidR="00037B80" w:rsidRDefault="00037B80" w:rsidP="007E6762">
      <w:pPr>
        <w:ind w:right="566"/>
        <w:jc w:val="both"/>
      </w:pPr>
      <w:r>
        <w:t xml:space="preserve">sugli illeciti “aperti”, </w:t>
      </w:r>
      <w:r w:rsidR="00C820C4">
        <w:t xml:space="preserve">le violazioni nel RAVVEDIMENTO RINFORZATO similmente a quello ORDINARIO non devono essere esser state CONTESTATE (CONSTATATE SI), necessario rimuovere la violazione attraverso la presentazione delle integrative, con rateizzazione </w:t>
      </w:r>
      <w:proofErr w:type="spellStart"/>
      <w:r w:rsidR="00C820C4">
        <w:t>nn</w:t>
      </w:r>
      <w:proofErr w:type="spellEnd"/>
      <w:r w:rsidR="00C820C4">
        <w:t>. 8 rate dell’importo dovuto diversamente dal RAVVEDIMENTO ORDINARIO</w:t>
      </w:r>
      <w:r>
        <w:t>;</w:t>
      </w:r>
    </w:p>
    <w:p w14:paraId="055C2DCC" w14:textId="77777777" w:rsidR="00735825" w:rsidRDefault="00037B80" w:rsidP="007E6762">
      <w:pPr>
        <w:ind w:right="566"/>
        <w:jc w:val="both"/>
      </w:pPr>
      <w:r>
        <w:t>regolarizzazione da Finanziaria 2023 con un prelievo che rappresenta un unicum ovvero gravante sui PATRIMONI e sui valori</w:t>
      </w:r>
      <w:r w:rsidR="00E14D8C">
        <w:t xml:space="preserve"> ovvero al Lordo dei corrispettivi</w:t>
      </w:r>
      <w:r>
        <w:t xml:space="preserve"> al 3,5 che sostituisce il 26% sui DIFFERENZIALI PLUS in deroga alla recente VOLUNTARY DISCLOSURE</w:t>
      </w:r>
      <w:r w:rsidR="00735825">
        <w:t>;</w:t>
      </w:r>
    </w:p>
    <w:p w14:paraId="3C55978B" w14:textId="77777777" w:rsidR="007977C7" w:rsidRDefault="00E14D8C" w:rsidP="007E6762">
      <w:pPr>
        <w:ind w:right="566"/>
        <w:jc w:val="both"/>
      </w:pPr>
      <w:r>
        <w:t>la DISCLOSURE</w:t>
      </w:r>
      <w:r w:rsidR="007977C7">
        <w:t xml:space="preserve"> VOLUNTARY</w:t>
      </w:r>
      <w:r>
        <w:t xml:space="preserve"> DEGLI ASSETS DIGITALI andrebbe provata la liceità dei fondi immessi in </w:t>
      </w:r>
      <w:proofErr w:type="spellStart"/>
      <w:r>
        <w:t>crypto</w:t>
      </w:r>
      <w:proofErr w:type="spellEnd"/>
      <w:r>
        <w:t xml:space="preserve"> rivenienti verosimilmente da reati fiscali e non extrafiscali (non esiste un condono simil VD sulla bonifica dell’extrafiscale) diversamente potrebbe rappresentare un boomerang un’autodenuncia su questi reati non tributari</w:t>
      </w:r>
      <w:r w:rsidR="007977C7">
        <w:t xml:space="preserve">. Si vuole dire che, non sono specificati i reati che inibiscono anche per esclusione la VD sulle </w:t>
      </w:r>
      <w:proofErr w:type="spellStart"/>
      <w:r w:rsidR="007977C7">
        <w:t>crypto</w:t>
      </w:r>
      <w:proofErr w:type="spellEnd"/>
      <w:r w:rsidR="007977C7">
        <w:t>;</w:t>
      </w:r>
    </w:p>
    <w:p w14:paraId="3AA37E52" w14:textId="77777777" w:rsidR="007977C7" w:rsidRDefault="007977C7" w:rsidP="007E6762">
      <w:pPr>
        <w:ind w:right="566"/>
        <w:jc w:val="both"/>
      </w:pPr>
      <w:r>
        <w:t>la RELAZIONE DI ACCOMPAGNAMENTO una non sconosciuta che riesuma le relazioni alla VD da allegare all’ISTANZA, CONTENZIOSI PENDENTI SULLE LITI DA RIMBORSO molti hanno pagato evitando SANZIONI e presentato istanze di rimborso ED IMPUGNATO I DINIEGHI (non definibili queste liti);</w:t>
      </w:r>
    </w:p>
    <w:p w14:paraId="2D31ECED" w14:textId="77777777" w:rsidR="00E14D8C" w:rsidRDefault="007977C7" w:rsidP="007E6762">
      <w:pPr>
        <w:ind w:right="566"/>
        <w:jc w:val="both"/>
      </w:pPr>
      <w:r>
        <w:lastRenderedPageBreak/>
        <w:t xml:space="preserve">il </w:t>
      </w:r>
      <w:r w:rsidRPr="00091FA3">
        <w:rPr>
          <w:u w:val="single"/>
        </w:rPr>
        <w:t xml:space="preserve">rapporto </w:t>
      </w:r>
      <w:r>
        <w:t xml:space="preserve">fra sanatoria delle </w:t>
      </w:r>
      <w:proofErr w:type="spellStart"/>
      <w:r>
        <w:t>crypto</w:t>
      </w:r>
      <w:proofErr w:type="spellEnd"/>
      <w:r>
        <w:t xml:space="preserve"> al 3,5 ed</w:t>
      </w:r>
      <w:r w:rsidR="0007103D">
        <w:t xml:space="preserve"> i contenziosi PENDENTI, l’interrogativo se si </w:t>
      </w:r>
      <w:r>
        <w:t>esti</w:t>
      </w:r>
      <w:r w:rsidR="0007103D">
        <w:t>nguono quelli sugli atti che re</w:t>
      </w:r>
      <w:r>
        <w:t>cuperano</w:t>
      </w:r>
      <w:r w:rsidR="0007103D">
        <w:t xml:space="preserve"> l’IRPEF</w:t>
      </w:r>
      <w:r>
        <w:t xml:space="preserve"> </w:t>
      </w:r>
      <w:r w:rsidR="0007103D">
        <w:t>sul</w:t>
      </w:r>
      <w:r>
        <w:t>le plusvalenze mai dichia</w:t>
      </w:r>
      <w:r w:rsidR="0007103D">
        <w:t>rate</w:t>
      </w:r>
      <w:r w:rsidR="00091FA3">
        <w:t xml:space="preserve"> a seguito della sanatoria de qua ossia se lo scambio del 3,5% sul valore lordo e con l’aliquota del 26% richiesta in quei giudizi. Invece le liti da rimborso delle plusvalenze su </w:t>
      </w:r>
      <w:proofErr w:type="spellStart"/>
      <w:r w:rsidR="00091FA3">
        <w:t>crypto</w:t>
      </w:r>
      <w:proofErr w:type="spellEnd"/>
      <w:r w:rsidR="00091FA3">
        <w:t xml:space="preserve"> ovviamente non rigenerano i diritti da rimborso a seguito della sanatoria de qua (inutile de facto pagate </w:t>
      </w:r>
      <w:proofErr w:type="spellStart"/>
      <w:r w:rsidR="00091FA3">
        <w:t>nn</w:t>
      </w:r>
      <w:proofErr w:type="spellEnd"/>
      <w:r w:rsidR="00091FA3">
        <w:t>. 2 volte le tax)</w:t>
      </w:r>
      <w:r w:rsidR="0007103D">
        <w:t>;</w:t>
      </w:r>
      <w:r>
        <w:t xml:space="preserve">   </w:t>
      </w:r>
      <w:r w:rsidR="00E14D8C">
        <w:t xml:space="preserve">  </w:t>
      </w:r>
    </w:p>
    <w:p w14:paraId="6F5B1178" w14:textId="77777777" w:rsidR="000B7735" w:rsidRDefault="00735825" w:rsidP="007E6762">
      <w:pPr>
        <w:ind w:right="566"/>
        <w:jc w:val="both"/>
      </w:pPr>
      <w:r>
        <w:t xml:space="preserve">emersione delle </w:t>
      </w:r>
      <w:proofErr w:type="spellStart"/>
      <w:r>
        <w:t>crypto</w:t>
      </w:r>
      <w:proofErr w:type="spellEnd"/>
      <w:r>
        <w:t xml:space="preserve"> mai dichiarate fino al 2021 essendo il 2022 ancora APERTO come dichiarativo,</w:t>
      </w:r>
      <w:r w:rsidR="00E9793C">
        <w:t xml:space="preserve"> sul quadro RW verificata l’</w:t>
      </w:r>
      <w:proofErr w:type="spellStart"/>
      <w:r w:rsidR="00E9793C">
        <w:t>aterritorialità</w:t>
      </w:r>
      <w:proofErr w:type="spellEnd"/>
      <w:r w:rsidR="00E9793C">
        <w:t xml:space="preserve"> in presenza di fenomeni atopici non ancorate ad una giurisdizione inapplicabilità della PRESUNZIONE di IMPONIBILITA’ DA PAESI BLACK LIST RADDOPPIO DEI TERMINI E DEI PROFILI SANZIONATORI</w:t>
      </w:r>
      <w:r w:rsidR="004D5D88">
        <w:t>, NON VA INDICATO IN RW IL CODICE DEL PAESE ESTERO</w:t>
      </w:r>
      <w:r w:rsidR="00E9793C">
        <w:t xml:space="preserve">;  </w:t>
      </w:r>
      <w:r>
        <w:t xml:space="preserve"> </w:t>
      </w:r>
      <w:r w:rsidR="00037B80">
        <w:t xml:space="preserve">  </w:t>
      </w:r>
      <w:r w:rsidR="00C820C4">
        <w:t xml:space="preserve">  </w:t>
      </w:r>
      <w:r w:rsidR="00D156EC">
        <w:t xml:space="preserve">   </w:t>
      </w:r>
    </w:p>
    <w:p w14:paraId="13BA0C7A" w14:textId="77777777" w:rsidR="00D76284" w:rsidRDefault="00C820C4" w:rsidP="007E6762">
      <w:pPr>
        <w:ind w:right="566"/>
        <w:jc w:val="both"/>
      </w:pPr>
      <w:r>
        <w:t>INVITI EX ART.5 TER DLGS 218/97 ENTRO IL 31 MARZO POSSIBILITA’ DI definirlo con sanzioni ridotte ad 1/18, ROTTAMAZIONE QUATER PER LE VIOLAZIONI</w:t>
      </w:r>
      <w:r w:rsidR="00D76284">
        <w:t xml:space="preserve"> ex sé solo </w:t>
      </w:r>
      <w:proofErr w:type="spellStart"/>
      <w:r w:rsidR="00D76284">
        <w:t>rw</w:t>
      </w:r>
      <w:proofErr w:type="spellEnd"/>
      <w:r>
        <w:t xml:space="preserve"> AFFIDATE AD ADER entro il 30 giugno 2022 ovvero rivenienti da avvisi di irrogazione sanzione RW definitivi trasfusi in ruoli, definibile solo con rimborso delle sole spese di notifica con sgravio integrale delle sanzioni</w:t>
      </w:r>
      <w:r w:rsidR="00D76284">
        <w:t>, v circolare n. 6 E del 2023, par. 8.1</w:t>
      </w:r>
      <w:r>
        <w:t>;</w:t>
      </w:r>
    </w:p>
    <w:p w14:paraId="637D5CBD" w14:textId="44966FA5" w:rsidR="00037B80" w:rsidRDefault="00D76284" w:rsidP="007E6762">
      <w:pPr>
        <w:ind w:right="566"/>
        <w:jc w:val="both"/>
      </w:pPr>
      <w:r>
        <w:t xml:space="preserve">disciplina transitoria comma 127 per le plus realizzate ante </w:t>
      </w:r>
      <w:r w:rsidR="007E6762">
        <w:t>1° gennaio</w:t>
      </w:r>
      <w:r>
        <w:t xml:space="preserve"> RICONDUCIBILI ALL’ART. 67 redditi diversi (un marasma normativa</w:t>
      </w:r>
      <w:r w:rsidR="00E9793C">
        <w:t xml:space="preserve"> art. 67</w:t>
      </w:r>
      <w:r>
        <w:t xml:space="preserve"> ci </w:t>
      </w:r>
      <w:r w:rsidR="007E6762">
        <w:t>troviamo</w:t>
      </w:r>
      <w:r>
        <w:t xml:space="preserve"> tutto dentro</w:t>
      </w:r>
      <w:r w:rsidR="00E9793C">
        <w:t>, indeterminatezza normativa del comma 127 nel richiamo all’art. 67 sui redditi diversi</w:t>
      </w:r>
      <w:r>
        <w:t>), DECORRENZE RETROATTIVE EFFETTI EX TUNC nella novella</w:t>
      </w:r>
      <w:r w:rsidR="00037B80">
        <w:t xml:space="preserve"> violati principi di legalità, irretroattività e ragionevolezza</w:t>
      </w:r>
      <w:r w:rsidR="00E9793C">
        <w:t xml:space="preserve"> escludere la natura interpretativa della norma</w:t>
      </w:r>
      <w:r w:rsidR="00037B80">
        <w:t>;</w:t>
      </w:r>
    </w:p>
    <w:p w14:paraId="5B5BB63F" w14:textId="407D18E2" w:rsidR="00E14D8C" w:rsidRDefault="00E14D8C" w:rsidP="007E6762">
      <w:pPr>
        <w:ind w:right="566"/>
        <w:jc w:val="both"/>
      </w:pPr>
      <w:r>
        <w:t xml:space="preserve">disciplina TRANSITORIA COMMA 127 NEPPURE DI NATURA INTERPRETATIVA RINVIANDO all’art. 67 del </w:t>
      </w:r>
      <w:r w:rsidR="007E6762">
        <w:t>T.U.I.R.</w:t>
      </w:r>
      <w:r>
        <w:t xml:space="preserve"> (rinvio generico incontrollato), verificato che all’interno del comma 127 convivono fattispecie reddituali ontologicamente diverse, permangono obblighi dichiarativi </w:t>
      </w:r>
      <w:proofErr w:type="spellStart"/>
      <w:r>
        <w:t>rw</w:t>
      </w:r>
      <w:proofErr w:type="spellEnd"/>
      <w:r>
        <w:t xml:space="preserve"> ma non dovrebbe applicarsi la disciplina Derogatoria sul raddoppio dei termini e delle sanzioni sulle violazioni tributarie black list invero trattandosi di assets ATERRITORIALI dovrebbe valere il regime ordinario,    </w:t>
      </w:r>
    </w:p>
    <w:p w14:paraId="686B64D4" w14:textId="2CDDC34F" w:rsidR="00E9793C" w:rsidRDefault="00037B80" w:rsidP="007E6762">
      <w:pPr>
        <w:ind w:right="566"/>
        <w:jc w:val="both"/>
      </w:pPr>
      <w:r>
        <w:t xml:space="preserve">in passato assimilate alle VALUTE ESTERE, v. c-ter, pur essendo chiaro che la </w:t>
      </w:r>
      <w:proofErr w:type="spellStart"/>
      <w:r>
        <w:t>crypto</w:t>
      </w:r>
      <w:proofErr w:type="spellEnd"/>
      <w:r>
        <w:t xml:space="preserve"> non è una valuta </w:t>
      </w:r>
      <w:proofErr w:type="spellStart"/>
      <w:r>
        <w:t>flat</w:t>
      </w:r>
      <w:proofErr w:type="spellEnd"/>
      <w:r>
        <w:t xml:space="preserve"> semmai ATERRITORIALE, </w:t>
      </w:r>
      <w:r w:rsidR="007E6762">
        <w:t>né</w:t>
      </w:r>
      <w:r>
        <w:t xml:space="preserve"> tantomeno uno strumento finanziario ex </w:t>
      </w:r>
      <w:r w:rsidR="007E6762">
        <w:t>T.U.F.</w:t>
      </w:r>
      <w:r>
        <w:t xml:space="preserve"> 58/1998 c-quinquies,</w:t>
      </w:r>
      <w:r w:rsidR="00735825">
        <w:t xml:space="preserve"> v. investment token o security token che rappresentano strumenti finanziari MIFID II sono considerati strumenti finanziari indipendentemente dal fatto di esser rappresentati digitalmente per cui si applicherà non la novella c-sexies ma la disciplina per i redditi di capitale e diversi sugli strumenti finanziari, ATTIVITA’ STAKING tax c-sexies diversamente dal passato redditi di capitale;</w:t>
      </w:r>
    </w:p>
    <w:p w14:paraId="7B07FFF7" w14:textId="7CA0C3FD" w:rsidR="00E9793C" w:rsidRDefault="00E9793C" w:rsidP="007E6762">
      <w:pPr>
        <w:ind w:right="566"/>
        <w:jc w:val="both"/>
      </w:pPr>
      <w:r>
        <w:t>nei confronti di soggetti non residenti art. 23 T</w:t>
      </w:r>
      <w:r w:rsidR="007E6762">
        <w:t>.</w:t>
      </w:r>
      <w:r>
        <w:t>U</w:t>
      </w:r>
      <w:r w:rsidR="007E6762">
        <w:t>.</w:t>
      </w:r>
      <w:r>
        <w:t>I</w:t>
      </w:r>
      <w:r w:rsidR="007E6762">
        <w:t>.</w:t>
      </w:r>
      <w:r>
        <w:t>R</w:t>
      </w:r>
      <w:r w:rsidR="007E6762">
        <w:t>.</w:t>
      </w:r>
      <w:r>
        <w:t xml:space="preserve">, si considerano prodotti </w:t>
      </w:r>
      <w:r w:rsidR="00E14D8C">
        <w:t>nel territorio dello stato, det</w:t>
      </w:r>
      <w:r>
        <w:t>e</w:t>
      </w:r>
      <w:r w:rsidR="00E14D8C">
        <w:t>n</w:t>
      </w:r>
      <w:r>
        <w:t xml:space="preserve">ute su supporti informatici detenuti in </w:t>
      </w:r>
      <w:r w:rsidR="007E6762">
        <w:t>I</w:t>
      </w:r>
      <w:r>
        <w:t xml:space="preserve">talia, ma anche i redditi derivanti da operazioni poste in essere attraverso i prestatori di servizi residenti in itali, per i neo residenti ex </w:t>
      </w:r>
      <w:r w:rsidR="007E6762">
        <w:t>art</w:t>
      </w:r>
      <w:r>
        <w:t>. 24-</w:t>
      </w:r>
      <w:r w:rsidR="007E6762">
        <w:t>bis</w:t>
      </w:r>
      <w:r>
        <w:t xml:space="preserve"> T</w:t>
      </w:r>
      <w:r w:rsidR="007E6762">
        <w:t>.</w:t>
      </w:r>
      <w:r>
        <w:t>U</w:t>
      </w:r>
      <w:r w:rsidR="007E6762">
        <w:t>.</w:t>
      </w:r>
      <w:r>
        <w:t>I</w:t>
      </w:r>
      <w:r w:rsidR="007E6762">
        <w:t>.</w:t>
      </w:r>
      <w:r>
        <w:t>R</w:t>
      </w:r>
      <w:r w:rsidR="007E6762">
        <w:t>.</w:t>
      </w:r>
      <w:r>
        <w:t xml:space="preserve">, rientra la </w:t>
      </w:r>
      <w:proofErr w:type="spellStart"/>
      <w:r>
        <w:t>crypto</w:t>
      </w:r>
      <w:proofErr w:type="spellEnd"/>
      <w:r>
        <w:t xml:space="preserve"> nell’aliquota FLAT </w:t>
      </w:r>
      <w:r w:rsidR="007E6762">
        <w:t>art</w:t>
      </w:r>
      <w:r>
        <w:t>. 24-</w:t>
      </w:r>
      <w:r w:rsidR="007E6762">
        <w:t>bis</w:t>
      </w:r>
      <w:r>
        <w:t xml:space="preserve"> T</w:t>
      </w:r>
      <w:r w:rsidR="007E6762">
        <w:t>.</w:t>
      </w:r>
      <w:r>
        <w:t>U</w:t>
      </w:r>
      <w:r w:rsidR="007E6762">
        <w:t>.</w:t>
      </w:r>
      <w:r>
        <w:t>I</w:t>
      </w:r>
      <w:r w:rsidR="007E6762">
        <w:t>.</w:t>
      </w:r>
      <w:r>
        <w:t>R</w:t>
      </w:r>
      <w:r w:rsidR="007E6762">
        <w:t>.</w:t>
      </w:r>
      <w:r>
        <w:t xml:space="preserve"> essendo appunto redditi esteri;</w:t>
      </w:r>
    </w:p>
    <w:p w14:paraId="7CF39698" w14:textId="77777777" w:rsidR="00E830E7" w:rsidRDefault="00E9793C" w:rsidP="007E6762">
      <w:pPr>
        <w:ind w:right="566"/>
        <w:jc w:val="both"/>
      </w:pPr>
      <w:r>
        <w:t>tax fra i redditi di capitale ANTE 1 GENNAIO dei redditi derivanti dalle attività e dei vincoli di INDISPONIBILITA’</w:t>
      </w:r>
      <w:r w:rsidR="004D5D88">
        <w:t>, v. Risposta 437 del 2022,</w:t>
      </w:r>
      <w:r>
        <w:t xml:space="preserve"> ora riassorbiti e tax al lordo nella lett. c-sexies,</w:t>
      </w:r>
      <w:r w:rsidR="00735825">
        <w:t xml:space="preserve">    </w:t>
      </w:r>
      <w:r w:rsidR="00037B80">
        <w:t xml:space="preserve">  </w:t>
      </w:r>
      <w:r w:rsidR="00D76284">
        <w:t xml:space="preserve"> </w:t>
      </w:r>
      <w:r w:rsidR="00C820C4">
        <w:t xml:space="preserve">  </w:t>
      </w:r>
    </w:p>
    <w:p w14:paraId="27E54CC4" w14:textId="0F37CCD8" w:rsidR="008A6F6D" w:rsidRDefault="00AB06B3" w:rsidP="007E6762">
      <w:pPr>
        <w:ind w:right="566"/>
        <w:jc w:val="both"/>
      </w:pPr>
      <w:r>
        <w:t xml:space="preserve">Ante </w:t>
      </w:r>
      <w:proofErr w:type="gramStart"/>
      <w:r>
        <w:t>1 gennaio</w:t>
      </w:r>
      <w:proofErr w:type="gramEnd"/>
      <w:r>
        <w:t xml:space="preserve"> 2023 in assenza di riferimenti contenuti all’interno</w:t>
      </w:r>
      <w:r w:rsidR="00861687">
        <w:t xml:space="preserve"> della legislazione vigente la P</w:t>
      </w:r>
      <w:r>
        <w:t>rassi ha suggerito un’assimilazione alle valute estere e per tale via tax le prime</w:t>
      </w:r>
      <w:r w:rsidR="00E31CC9">
        <w:t xml:space="preserve"> e dichiarato il loro possesso in </w:t>
      </w:r>
      <w:proofErr w:type="spellStart"/>
      <w:r w:rsidR="00E31CC9">
        <w:t>rw</w:t>
      </w:r>
      <w:proofErr w:type="spellEnd"/>
      <w:r w:rsidR="00E31CC9">
        <w:t xml:space="preserve"> </w:t>
      </w:r>
      <w:r w:rsidR="007E6762">
        <w:t>ancorché</w:t>
      </w:r>
      <w:r w:rsidR="00E31CC9">
        <w:t xml:space="preserve"> non detenute presso piattaforme estere, escluse l’IVAFE (non sono depositi</w:t>
      </w:r>
      <w:r w:rsidR="00F6511B">
        <w:t xml:space="preserve"> di natura bancaria</w:t>
      </w:r>
      <w:r w:rsidR="00E31CC9">
        <w:t xml:space="preserve"> i </w:t>
      </w:r>
      <w:proofErr w:type="spellStart"/>
      <w:r w:rsidR="00E31CC9">
        <w:t>wallet</w:t>
      </w:r>
      <w:proofErr w:type="spellEnd"/>
      <w:r w:rsidR="00E31CC9">
        <w:t>)</w:t>
      </w:r>
      <w:r>
        <w:t>;</w:t>
      </w:r>
    </w:p>
    <w:p w14:paraId="22BEC54F" w14:textId="04EE7E2A" w:rsidR="00F53C5E" w:rsidRDefault="00F53C5E" w:rsidP="007E6762">
      <w:pPr>
        <w:ind w:right="566"/>
        <w:jc w:val="both"/>
      </w:pPr>
      <w:r>
        <w:lastRenderedPageBreak/>
        <w:t xml:space="preserve">non vi era ante 2023 alcuna disposizione di fonte primaria secondaria per trovarne tracce bisogna consultare i documenti di Prassi e le istruzioni </w:t>
      </w:r>
      <w:proofErr w:type="spellStart"/>
      <w:r>
        <w:t>ad</w:t>
      </w:r>
      <w:proofErr w:type="spellEnd"/>
      <w:r>
        <w:t xml:space="preserve"> </w:t>
      </w:r>
      <w:r w:rsidR="007E6762">
        <w:t>U</w:t>
      </w:r>
      <w:r>
        <w:t>nico, l’AF le ha considerate valute estere;</w:t>
      </w:r>
    </w:p>
    <w:p w14:paraId="0BA433D4" w14:textId="77777777" w:rsidR="00F53C5E" w:rsidRDefault="00F53C5E" w:rsidP="007E6762">
      <w:pPr>
        <w:ind w:right="566"/>
        <w:jc w:val="both"/>
      </w:pPr>
      <w:r>
        <w:t>I proventi derivanti dalla loro CREAZIONE, DALLA LORO DISPONIBILITA’, DAL LORO IMPIEGO E DALLA LORO CESSIONE SUL MERCATO DIGITALE;</w:t>
      </w:r>
    </w:p>
    <w:p w14:paraId="35651479" w14:textId="77777777" w:rsidR="00F53C5E" w:rsidRDefault="00F53C5E" w:rsidP="007E6762">
      <w:pPr>
        <w:ind w:right="566"/>
        <w:jc w:val="both"/>
      </w:pPr>
      <w:r>
        <w:t xml:space="preserve">CRYPTO che presentano elementi di FINANZIARIETA’ quali quelli che rappresentativi di diritti economici legati all’andamento dell’iniziativa imprenditoriale e/o diritti di voto sono da classificare nella lettera c quinquies tra gli strumenti finanziari;   </w:t>
      </w:r>
    </w:p>
    <w:p w14:paraId="01CF323D" w14:textId="77777777" w:rsidR="00AB06B3" w:rsidRDefault="008A6F6D" w:rsidP="007E6762">
      <w:pPr>
        <w:ind w:right="566"/>
        <w:jc w:val="both"/>
      </w:pPr>
      <w:r>
        <w:t xml:space="preserve">PRASSI che si è surrogata al legislatore nella regolamentazione delle </w:t>
      </w:r>
      <w:proofErr w:type="spellStart"/>
      <w:r>
        <w:t>crypto</w:t>
      </w:r>
      <w:proofErr w:type="spellEnd"/>
      <w:r>
        <w:t xml:space="preserve"> attraverso l’assimilazione alle valute estere, un felice atterraggio ancoraggio normativo, una copertura normativa;</w:t>
      </w:r>
    </w:p>
    <w:p w14:paraId="04C6FE31" w14:textId="77777777" w:rsidR="00861687" w:rsidRDefault="00861687" w:rsidP="007E6762">
      <w:pPr>
        <w:ind w:right="566"/>
        <w:jc w:val="both"/>
      </w:pPr>
      <w:r>
        <w:t xml:space="preserve">esoneri regimi derogatori ante 1 gennaio ovvero esclusione da tax per le cessioni a pronti oggi tax; </w:t>
      </w:r>
    </w:p>
    <w:p w14:paraId="611261D6" w14:textId="77777777" w:rsidR="00E830E7" w:rsidRDefault="00E830E7" w:rsidP="007E6762">
      <w:pPr>
        <w:ind w:right="566"/>
        <w:jc w:val="both"/>
      </w:pPr>
      <w:r>
        <w:t xml:space="preserve">Sulle </w:t>
      </w:r>
      <w:proofErr w:type="spellStart"/>
      <w:r>
        <w:t>crypto</w:t>
      </w:r>
      <w:proofErr w:type="spellEnd"/>
      <w:r>
        <w:t xml:space="preserve"> regime duale di tax redditi di capitale (a garanzia) e diversi, nuova lett. c-sexies dell’art. 67;</w:t>
      </w:r>
    </w:p>
    <w:p w14:paraId="19403CE1" w14:textId="3906FB14" w:rsidR="007B4DA4" w:rsidRDefault="00E31CC9" w:rsidP="007E6762">
      <w:pPr>
        <w:ind w:right="566"/>
        <w:jc w:val="both"/>
      </w:pPr>
      <w:r>
        <w:t>compliance,</w:t>
      </w:r>
      <w:r w:rsidR="007B4DA4">
        <w:t xml:space="preserve"> bonifica fiscale</w:t>
      </w:r>
      <w:r>
        <w:t xml:space="preserve"> e </w:t>
      </w:r>
      <w:proofErr w:type="spellStart"/>
      <w:r>
        <w:t>disclosure</w:t>
      </w:r>
      <w:proofErr w:type="spellEnd"/>
      <w:r w:rsidR="007B4DA4">
        <w:t xml:space="preserve"> delle </w:t>
      </w:r>
      <w:proofErr w:type="spellStart"/>
      <w:r w:rsidR="007B4DA4">
        <w:t>crypto</w:t>
      </w:r>
      <w:proofErr w:type="spellEnd"/>
      <w:r w:rsidR="007B4DA4">
        <w:t xml:space="preserve"> mai dichiarate</w:t>
      </w:r>
      <w:r w:rsidR="001E563E">
        <w:t xml:space="preserve"> in RW </w:t>
      </w:r>
      <w:r w:rsidR="007E6762">
        <w:t>ancorché</w:t>
      </w:r>
      <w:r w:rsidR="001E563E">
        <w:t xml:space="preserve"> assimilate alle valute estere (il valore delle </w:t>
      </w:r>
      <w:proofErr w:type="spellStart"/>
      <w:r w:rsidR="001E563E">
        <w:t>crypto</w:t>
      </w:r>
      <w:proofErr w:type="spellEnd"/>
      <w:r w:rsidR="001E563E">
        <w:t xml:space="preserve"> archiviate nel </w:t>
      </w:r>
      <w:proofErr w:type="spellStart"/>
      <w:r w:rsidR="001E563E">
        <w:t>wallet</w:t>
      </w:r>
      <w:proofErr w:type="spellEnd"/>
      <w:r w:rsidR="001E563E">
        <w:t xml:space="preserve"> non è soggetto IVAFE non essendo il </w:t>
      </w:r>
      <w:proofErr w:type="spellStart"/>
      <w:r w:rsidR="001E563E">
        <w:t>wallet</w:t>
      </w:r>
      <w:proofErr w:type="spellEnd"/>
      <w:r w:rsidR="001E563E">
        <w:t xml:space="preserve"> un deposito bancario)</w:t>
      </w:r>
      <w:r w:rsidR="007B4DA4">
        <w:t>;</w:t>
      </w:r>
    </w:p>
    <w:p w14:paraId="506C4EBE" w14:textId="77777777" w:rsidR="001E563E" w:rsidRDefault="001E563E" w:rsidP="007E6762">
      <w:pPr>
        <w:ind w:right="566"/>
        <w:jc w:val="both"/>
      </w:pPr>
      <w:r>
        <w:t xml:space="preserve">escluse le cessioni a pronti mai rilevanti fiscalmente in assenza di una finalità speculativa non generano materia imponibile con deroghe per le giacenze media dei </w:t>
      </w:r>
      <w:proofErr w:type="spellStart"/>
      <w:r>
        <w:t>wallet</w:t>
      </w:r>
      <w:proofErr w:type="spellEnd"/>
      <w:r>
        <w:t xml:space="preserve"> abbia superato il controvalore di 51k;</w:t>
      </w:r>
    </w:p>
    <w:p w14:paraId="6615A20B" w14:textId="5D07A61E" w:rsidR="00DD0DD6" w:rsidRDefault="00225EA0" w:rsidP="007E6762">
      <w:pPr>
        <w:ind w:right="566"/>
        <w:jc w:val="both"/>
      </w:pPr>
      <w:r>
        <w:t>le valut</w:t>
      </w:r>
      <w:r w:rsidR="00DD0DD6">
        <w:t xml:space="preserve">e digitali gravate di </w:t>
      </w:r>
      <w:proofErr w:type="spellStart"/>
      <w:r w:rsidR="00DD0DD6">
        <w:t>rw</w:t>
      </w:r>
      <w:proofErr w:type="spellEnd"/>
      <w:r>
        <w:t xml:space="preserve"> in quanto attività estera assimilate alle valute</w:t>
      </w:r>
      <w:r w:rsidR="00DD0DD6">
        <w:t xml:space="preserve"> estere ante </w:t>
      </w:r>
      <w:proofErr w:type="gramStart"/>
      <w:r w:rsidR="00DD0DD6">
        <w:t>1 gennaio</w:t>
      </w:r>
      <w:proofErr w:type="gramEnd"/>
      <w:r w:rsidR="00DD0DD6">
        <w:t xml:space="preserve"> 2023 sono comprese nella </w:t>
      </w:r>
      <w:proofErr w:type="spellStart"/>
      <w:r w:rsidR="00DD0DD6">
        <w:t>flat</w:t>
      </w:r>
      <w:proofErr w:type="spellEnd"/>
      <w:r w:rsidR="00DD0DD6">
        <w:t xml:space="preserve"> tax per i neo residenti ex art 24-bis del </w:t>
      </w:r>
      <w:r w:rsidR="007E6762">
        <w:t>T.U.I.R.</w:t>
      </w:r>
      <w:r w:rsidR="00DD0DD6">
        <w:t>;</w:t>
      </w:r>
    </w:p>
    <w:p w14:paraId="66F663B9" w14:textId="77777777" w:rsidR="00F53C5E" w:rsidRDefault="00866588" w:rsidP="007E6762">
      <w:pPr>
        <w:ind w:right="566"/>
        <w:jc w:val="both"/>
      </w:pPr>
      <w:r>
        <w:t xml:space="preserve">conversione di valute tradizionali reali in monete virtuali, TRASFERIBILITA’ senza bisogno dell’intervento di terzi conservate all’interno di portafogli elettronici; </w:t>
      </w:r>
    </w:p>
    <w:p w14:paraId="155CA759" w14:textId="77777777" w:rsidR="007B4DA4" w:rsidRDefault="007B4DA4" w:rsidP="007E6762">
      <w:pPr>
        <w:ind w:right="566"/>
        <w:jc w:val="both"/>
      </w:pPr>
      <w:r>
        <w:t>operatori professionali offrono servizi funzionali alla conservazione di valuta virtuale e alla loro conversione in valute aventi corso legale, operazione cambio tra valute virtuali e valute aventi corso legale</w:t>
      </w:r>
      <w:r w:rsidR="00F6511B">
        <w:t>, rileverà il RAPPORTO DI CAMBIO AL 1 GENNAIO</w:t>
      </w:r>
      <w:r>
        <w:t>;</w:t>
      </w:r>
    </w:p>
    <w:p w14:paraId="1E8CAD78" w14:textId="77777777" w:rsidR="007B4DA4" w:rsidRDefault="007B4DA4" w:rsidP="007E6762">
      <w:pPr>
        <w:ind w:right="566"/>
        <w:jc w:val="both"/>
      </w:pPr>
      <w:r>
        <w:t xml:space="preserve">operazioni di trading di valute virtuali, tassate le operazioni di </w:t>
      </w:r>
      <w:proofErr w:type="spellStart"/>
      <w:r>
        <w:t>staking</w:t>
      </w:r>
      <w:proofErr w:type="spellEnd"/>
      <w:r>
        <w:t xml:space="preserve"> per cui le remunerazioni attraverso la distribuzione di nuovi token ai detentori;</w:t>
      </w:r>
    </w:p>
    <w:p w14:paraId="15E7878C" w14:textId="77777777" w:rsidR="001D5085" w:rsidRDefault="00F6511B" w:rsidP="007E6762">
      <w:pPr>
        <w:ind w:right="566"/>
        <w:jc w:val="both"/>
        <w:rPr>
          <w:u w:val="single"/>
        </w:rPr>
      </w:pPr>
      <w:r>
        <w:rPr>
          <w:u w:val="single"/>
        </w:rPr>
        <w:t xml:space="preserve">ante 1 gennaio 2023 erano </w:t>
      </w:r>
      <w:proofErr w:type="spellStart"/>
      <w:r w:rsidR="001D5085">
        <w:rPr>
          <w:u w:val="single"/>
        </w:rPr>
        <w:t>de</w:t>
      </w:r>
      <w:r>
        <w:rPr>
          <w:u w:val="single"/>
        </w:rPr>
        <w:t>tax</w:t>
      </w:r>
      <w:proofErr w:type="spellEnd"/>
      <w:r>
        <w:rPr>
          <w:u w:val="single"/>
        </w:rPr>
        <w:t xml:space="preserve"> </w:t>
      </w:r>
      <w:r w:rsidR="00866588">
        <w:rPr>
          <w:u w:val="single"/>
        </w:rPr>
        <w:t>le cessioni a pronti</w:t>
      </w:r>
      <w:r w:rsidR="001D5085">
        <w:rPr>
          <w:u w:val="single"/>
        </w:rPr>
        <w:t xml:space="preserve"> con giacenza al di sotto dei 51 k</w:t>
      </w:r>
      <w:r>
        <w:rPr>
          <w:u w:val="single"/>
        </w:rPr>
        <w:t xml:space="preserve"> ossia transazioni</w:t>
      </w:r>
      <w:r w:rsidR="00866588">
        <w:rPr>
          <w:u w:val="single"/>
        </w:rPr>
        <w:t xml:space="preserve"> con scambio immediato</w:t>
      </w:r>
      <w:r>
        <w:rPr>
          <w:u w:val="single"/>
        </w:rPr>
        <w:t xml:space="preserve"> di una valuta contro una valuta differente (oggi lo scambio tra monete digitali non è tax, v. </w:t>
      </w:r>
      <w:proofErr w:type="spellStart"/>
      <w:r>
        <w:rPr>
          <w:u w:val="single"/>
        </w:rPr>
        <w:t>lett</w:t>
      </w:r>
      <w:proofErr w:type="spellEnd"/>
      <w:r>
        <w:rPr>
          <w:u w:val="single"/>
        </w:rPr>
        <w:t xml:space="preserve"> sexies)</w:t>
      </w:r>
      <w:r w:rsidR="001D5085">
        <w:rPr>
          <w:u w:val="single"/>
        </w:rPr>
        <w:t>;</w:t>
      </w:r>
    </w:p>
    <w:p w14:paraId="6E47CD1D" w14:textId="0D7FF90F" w:rsidR="00866588" w:rsidRPr="00866588" w:rsidRDefault="001D5085" w:rsidP="007E6762">
      <w:pPr>
        <w:ind w:right="566"/>
        <w:jc w:val="both"/>
        <w:rPr>
          <w:u w:val="single"/>
        </w:rPr>
      </w:pPr>
      <w:r>
        <w:rPr>
          <w:u w:val="single"/>
        </w:rPr>
        <w:t xml:space="preserve">le cessioni a termine è </w:t>
      </w:r>
      <w:r w:rsidR="007E6762">
        <w:rPr>
          <w:u w:val="single"/>
        </w:rPr>
        <w:t>un’operazione</w:t>
      </w:r>
      <w:r>
        <w:rPr>
          <w:u w:val="single"/>
        </w:rPr>
        <w:t xml:space="preserve"> di cambio di criptovalute a termine la quale prevede lo scambio in una data futura tra due valute ad un tasso di cambio prefissato al momento della conclusione dell’operazione, la cessione a pronti invece è </w:t>
      </w:r>
      <w:proofErr w:type="gramStart"/>
      <w:r>
        <w:rPr>
          <w:u w:val="single"/>
        </w:rPr>
        <w:t>un operazione</w:t>
      </w:r>
      <w:proofErr w:type="gramEnd"/>
      <w:r>
        <w:rPr>
          <w:u w:val="single"/>
        </w:rPr>
        <w:t xml:space="preserve"> di cambio di criptovalute a pronti la quale prevede lo scambio immediato tra due valute all’attuale tasso di cambio non aventi finalità speculativa e dunque </w:t>
      </w:r>
      <w:proofErr w:type="spellStart"/>
      <w:r>
        <w:rPr>
          <w:u w:val="single"/>
        </w:rPr>
        <w:t>detax</w:t>
      </w:r>
      <w:proofErr w:type="spellEnd"/>
      <w:r>
        <w:rPr>
          <w:u w:val="single"/>
        </w:rPr>
        <w:t xml:space="preserve">;  </w:t>
      </w:r>
      <w:r w:rsidR="00866588">
        <w:rPr>
          <w:u w:val="single"/>
        </w:rPr>
        <w:t xml:space="preserve"> </w:t>
      </w:r>
    </w:p>
    <w:p w14:paraId="5394C7C5" w14:textId="77777777" w:rsidR="009D4FD8" w:rsidRDefault="007B4DA4" w:rsidP="007E6762">
      <w:pPr>
        <w:ind w:right="566"/>
        <w:jc w:val="both"/>
      </w:pPr>
      <w:r>
        <w:t>rilevano le operazioni di cash out cessione a titolo oneroso</w:t>
      </w:r>
      <w:r w:rsidR="009D4FD8">
        <w:t xml:space="preserve"> (tax i differenziali, plus)</w:t>
      </w:r>
      <w:r>
        <w:t xml:space="preserve"> e quelle attraverso cui il contribuente ritorna alle valute tradizionali essendo irrilevanti le operazioni </w:t>
      </w:r>
      <w:proofErr w:type="spellStart"/>
      <w:r>
        <w:t>crypto</w:t>
      </w:r>
      <w:proofErr w:type="spellEnd"/>
      <w:r>
        <w:t xml:space="preserve"> to </w:t>
      </w:r>
      <w:proofErr w:type="spellStart"/>
      <w:r>
        <w:t>crypto</w:t>
      </w:r>
      <w:proofErr w:type="spellEnd"/>
      <w:r>
        <w:t xml:space="preserve">. Il </w:t>
      </w:r>
      <w:r>
        <w:lastRenderedPageBreak/>
        <w:t>principio di irrilevanza fiscale di tutte quelle operazioni che rimangono confinati nell’ecosistema virtuale</w:t>
      </w:r>
      <w:r w:rsidR="009D4FD8">
        <w:t xml:space="preserve"> essendo invece tax le operazioni di negoziazione attraverso cui è possibile uscire dall’ecosistema digitale per ritornare alle valute tradizionali</w:t>
      </w:r>
      <w:r>
        <w:t>;</w:t>
      </w:r>
    </w:p>
    <w:p w14:paraId="0DC0C2B0" w14:textId="77777777" w:rsidR="009D4FD8" w:rsidRDefault="009D4FD8" w:rsidP="007E6762">
      <w:pPr>
        <w:ind w:right="566"/>
        <w:jc w:val="both"/>
      </w:pPr>
      <w:r>
        <w:t>in passato cessioni con l’assimilazione alle valute estere cessione a termine sempre tax essendo connaturata la finalità speculativa quelle a pronti invece tax se con giacenza in esubero ai 51 k;</w:t>
      </w:r>
    </w:p>
    <w:p w14:paraId="36F97F8D" w14:textId="77777777" w:rsidR="009D4FD8" w:rsidRDefault="009D4FD8" w:rsidP="007E6762">
      <w:pPr>
        <w:ind w:right="566"/>
        <w:jc w:val="both"/>
      </w:pPr>
      <w:r>
        <w:t>nel calcolo del differenziale da tax rileva il costo come risultante dalla contabilità dell’</w:t>
      </w:r>
      <w:proofErr w:type="spellStart"/>
      <w:r>
        <w:t>exchanger</w:t>
      </w:r>
      <w:proofErr w:type="spellEnd"/>
      <w:r>
        <w:t xml:space="preserve"> e </w:t>
      </w:r>
      <w:proofErr w:type="spellStart"/>
      <w:r>
        <w:t>wallet</w:t>
      </w:r>
      <w:proofErr w:type="spellEnd"/>
      <w:r>
        <w:t xml:space="preserve"> provider non rilevano criteri residuali di calcolo forfettario, v. 25% dell’ammontare ricevuto in pagamento o in conversione, v. disegno di legge n. 2572;</w:t>
      </w:r>
    </w:p>
    <w:p w14:paraId="1C9F251C" w14:textId="77777777" w:rsidR="007B4DA4" w:rsidRDefault="009D4FD8" w:rsidP="007E6762">
      <w:pPr>
        <w:ind w:right="566"/>
        <w:jc w:val="both"/>
      </w:pPr>
      <w:r>
        <w:t xml:space="preserve">nel disegno di legge 2572 proposto il pagamento dei tributi in moneta virtuale, invero le operazioni di conversione in valute legali </w:t>
      </w:r>
      <w:r w:rsidRPr="009D4FD8">
        <w:rPr>
          <w:u w:val="single"/>
        </w:rPr>
        <w:t>sono realizzative</w:t>
      </w:r>
      <w:r>
        <w:rPr>
          <w:u w:val="single"/>
        </w:rPr>
        <w:t xml:space="preserve"> di plusvalenze, </w:t>
      </w:r>
      <w:r>
        <w:t xml:space="preserve">pertanto proponendo il pagamento in moneta virtuale si eviterebbe la conversione de qua e </w:t>
      </w:r>
      <w:proofErr w:type="spellStart"/>
      <w:r>
        <w:t>la</w:t>
      </w:r>
      <w:proofErr w:type="spellEnd"/>
      <w:r>
        <w:t xml:space="preserve"> tax delle plusvalenze latenti</w:t>
      </w:r>
      <w:r w:rsidR="00AB06B3">
        <w:t xml:space="preserve"> accettazione diretta in pagamento di moneta digitale, per cui la conversione verrebbe affidata all’erario in un momento successivo al versamento evitando in tal modo di far emergere le relative plusvalenze;</w:t>
      </w:r>
      <w:r>
        <w:t xml:space="preserve">   </w:t>
      </w:r>
      <w:r w:rsidR="007B4DA4">
        <w:t xml:space="preserve"> </w:t>
      </w:r>
    </w:p>
    <w:p w14:paraId="205F5154" w14:textId="77777777" w:rsidR="00E830E7" w:rsidRDefault="00E830E7" w:rsidP="007E6762">
      <w:pPr>
        <w:ind w:right="566"/>
        <w:jc w:val="both"/>
      </w:pPr>
      <w:r>
        <w:t>legge delega sull’unificazione delle prefate categorie reddituale per inaugurare la nu</w:t>
      </w:r>
      <w:r w:rsidR="00A64710">
        <w:t>o</w:t>
      </w:r>
      <w:r>
        <w:t xml:space="preserve">va fiscalità sulle valute digitali;  </w:t>
      </w:r>
    </w:p>
    <w:p w14:paraId="03BFD92A" w14:textId="77777777" w:rsidR="00A64710" w:rsidRDefault="00A64710" w:rsidP="007E6762">
      <w:pPr>
        <w:ind w:right="566"/>
        <w:jc w:val="both"/>
      </w:pPr>
      <w:r>
        <w:t xml:space="preserve">tax al lordo tipica dei redditi di capitali sui proventi rivenienti dalla loro detenzione, v.  comma 9-bis art. 68 del </w:t>
      </w:r>
      <w:proofErr w:type="spellStart"/>
      <w:r>
        <w:t>tuir</w:t>
      </w:r>
      <w:proofErr w:type="spellEnd"/>
      <w:r>
        <w:t>,</w:t>
      </w:r>
      <w:r w:rsidR="00FF023E">
        <w:t xml:space="preserve"> TAX</w:t>
      </w:r>
      <w:r>
        <w:t xml:space="preserve"> senza “deduzione”;</w:t>
      </w:r>
    </w:p>
    <w:p w14:paraId="71FAC4F8" w14:textId="0626DAC0" w:rsidR="00E057AB" w:rsidRPr="00E057AB" w:rsidRDefault="00E057AB" w:rsidP="007E6762">
      <w:pPr>
        <w:ind w:right="566"/>
        <w:jc w:val="both"/>
        <w:rPr>
          <w:i/>
          <w:u w:val="single"/>
        </w:rPr>
      </w:pPr>
      <w:r>
        <w:t xml:space="preserve">vedremo che nella legge di bilancio 2023 si perde la distinzione fra redditi di capitale e diversi </w:t>
      </w:r>
      <w:r>
        <w:rPr>
          <w:i/>
        </w:rPr>
        <w:t>nella misura in cui nella qualificazione d</w:t>
      </w:r>
      <w:r>
        <w:rPr>
          <w:i/>
          <w:u w:val="single"/>
        </w:rPr>
        <w:t xml:space="preserve">i redditi diversi derivanti dalle </w:t>
      </w:r>
      <w:proofErr w:type="spellStart"/>
      <w:r>
        <w:rPr>
          <w:i/>
          <w:u w:val="single"/>
        </w:rPr>
        <w:t>crypto</w:t>
      </w:r>
      <w:proofErr w:type="spellEnd"/>
      <w:r>
        <w:rPr>
          <w:i/>
          <w:u w:val="single"/>
        </w:rPr>
        <w:t xml:space="preserve"> riconduce nella </w:t>
      </w:r>
      <w:proofErr w:type="spellStart"/>
      <w:r>
        <w:rPr>
          <w:i/>
          <w:u w:val="single"/>
        </w:rPr>
        <w:t>lett</w:t>
      </w:r>
      <w:proofErr w:type="spellEnd"/>
      <w:r>
        <w:rPr>
          <w:i/>
          <w:u w:val="single"/>
        </w:rPr>
        <w:t xml:space="preserve"> c-sexies </w:t>
      </w:r>
      <w:proofErr w:type="spellStart"/>
      <w:r>
        <w:rPr>
          <w:i/>
          <w:u w:val="single"/>
        </w:rPr>
        <w:t>sila</w:t>
      </w:r>
      <w:proofErr w:type="spellEnd"/>
      <w:r>
        <w:rPr>
          <w:i/>
          <w:u w:val="single"/>
        </w:rPr>
        <w:t xml:space="preserve"> le plusvalenze e sia altri proventi derivanti dalla detenzione di </w:t>
      </w:r>
      <w:proofErr w:type="spellStart"/>
      <w:r>
        <w:rPr>
          <w:i/>
          <w:u w:val="single"/>
        </w:rPr>
        <w:t>crypto</w:t>
      </w:r>
      <w:proofErr w:type="spellEnd"/>
      <w:r>
        <w:rPr>
          <w:i/>
          <w:u w:val="single"/>
        </w:rPr>
        <w:t xml:space="preserve"> attività, per cui </w:t>
      </w:r>
      <w:r w:rsidR="007E6762">
        <w:rPr>
          <w:i/>
          <w:u w:val="single"/>
        </w:rPr>
        <w:t>c’è</w:t>
      </w:r>
      <w:r>
        <w:rPr>
          <w:i/>
          <w:u w:val="single"/>
        </w:rPr>
        <w:t xml:space="preserve"> la compensazione con le </w:t>
      </w:r>
      <w:proofErr w:type="spellStart"/>
      <w:r>
        <w:rPr>
          <w:i/>
          <w:u w:val="single"/>
        </w:rPr>
        <w:t>minus</w:t>
      </w:r>
      <w:proofErr w:type="spellEnd"/>
      <w:r>
        <w:rPr>
          <w:i/>
          <w:u w:val="single"/>
        </w:rPr>
        <w:t xml:space="preserve">; </w:t>
      </w:r>
    </w:p>
    <w:p w14:paraId="3C635E72" w14:textId="1EC169D4" w:rsidR="00DF384B" w:rsidRDefault="00DF384B" w:rsidP="007E6762">
      <w:pPr>
        <w:ind w:right="566"/>
        <w:jc w:val="both"/>
        <w:rPr>
          <w:u w:val="single"/>
        </w:rPr>
      </w:pPr>
      <w:r>
        <w:t>REGIME ANTE 2023</w:t>
      </w:r>
      <w:r w:rsidR="0081159F">
        <w:t xml:space="preserve"> l’equiparazione delle </w:t>
      </w:r>
      <w:proofErr w:type="spellStart"/>
      <w:r w:rsidR="0081159F">
        <w:t>crypto</w:t>
      </w:r>
      <w:proofErr w:type="spellEnd"/>
      <w:r w:rsidR="0081159F">
        <w:t xml:space="preserve"> alle valute estere detenzione passiva delle valute digitali possedute nei </w:t>
      </w:r>
      <w:proofErr w:type="spellStart"/>
      <w:r w:rsidR="0081159F">
        <w:t>wallet</w:t>
      </w:r>
      <w:proofErr w:type="spellEnd"/>
      <w:r w:rsidR="0081159F">
        <w:t xml:space="preserve"> senza effettuare operazioni fiscalmente rilevanti, applicazione degli obblighi di m</w:t>
      </w:r>
      <w:r w:rsidR="007A1AC7">
        <w:t xml:space="preserve">onitoraggio fiscale </w:t>
      </w:r>
      <w:r w:rsidR="007E6762">
        <w:t>RW</w:t>
      </w:r>
      <w:r w:rsidR="007A1AC7">
        <w:t xml:space="preserve">, dubbi sul RW essendo le </w:t>
      </w:r>
      <w:proofErr w:type="spellStart"/>
      <w:r w:rsidR="007A1AC7">
        <w:t>cryto</w:t>
      </w:r>
      <w:proofErr w:type="spellEnd"/>
      <w:r w:rsidR="007A1AC7">
        <w:t xml:space="preserve"> strumento nativo digitali per il quale non può esistere un concetto di estero la ATERRITORIALITA’ non essendo le </w:t>
      </w:r>
      <w:proofErr w:type="spellStart"/>
      <w:r w:rsidR="007A1AC7">
        <w:t>crypto</w:t>
      </w:r>
      <w:proofErr w:type="spellEnd"/>
      <w:r w:rsidR="007A1AC7">
        <w:t xml:space="preserve"> riconducibili ad alcuna giurisdizione</w:t>
      </w:r>
      <w:r w:rsidR="00A9256E">
        <w:t>, i prelievi erano assimilati alle cessioni a titolo oneroso</w:t>
      </w:r>
      <w:r w:rsidR="00E9769C">
        <w:t xml:space="preserve">, il </w:t>
      </w:r>
      <w:r w:rsidR="00E9769C" w:rsidRPr="000565D0">
        <w:rPr>
          <w:u w:val="single"/>
        </w:rPr>
        <w:t xml:space="preserve">passaggio da differenti tipologie di </w:t>
      </w:r>
      <w:proofErr w:type="spellStart"/>
      <w:r w:rsidR="00E9769C" w:rsidRPr="000565D0">
        <w:rPr>
          <w:u w:val="single"/>
        </w:rPr>
        <w:t>wallet</w:t>
      </w:r>
      <w:proofErr w:type="spellEnd"/>
      <w:r w:rsidR="00E9769C" w:rsidRPr="000565D0">
        <w:rPr>
          <w:u w:val="single"/>
        </w:rPr>
        <w:t xml:space="preserve"> (mezzi di conservazione) non costituisce cessione a titolo oneroso</w:t>
      </w:r>
      <w:r w:rsidR="000565D0">
        <w:rPr>
          <w:u w:val="single"/>
        </w:rPr>
        <w:t xml:space="preserve">, la conversione di una </w:t>
      </w:r>
      <w:proofErr w:type="spellStart"/>
      <w:r w:rsidR="000565D0">
        <w:rPr>
          <w:u w:val="single"/>
        </w:rPr>
        <w:t>crypto</w:t>
      </w:r>
      <w:proofErr w:type="spellEnd"/>
      <w:r w:rsidR="000565D0">
        <w:rPr>
          <w:u w:val="single"/>
        </w:rPr>
        <w:t xml:space="preserve"> in altra </w:t>
      </w:r>
      <w:proofErr w:type="spellStart"/>
      <w:r w:rsidR="000565D0">
        <w:rPr>
          <w:u w:val="single"/>
        </w:rPr>
        <w:t>crypto</w:t>
      </w:r>
      <w:proofErr w:type="spellEnd"/>
      <w:r w:rsidR="000565D0">
        <w:rPr>
          <w:u w:val="single"/>
        </w:rPr>
        <w:t xml:space="preserve"> era tax o in valuta legale avviene attraverso una cessione a titolo oneroso  o prelievo a termine o cessione a pronti o prelievo se la giacenza supera i 50k</w:t>
      </w:r>
      <w:r>
        <w:rPr>
          <w:u w:val="single"/>
        </w:rPr>
        <w:t xml:space="preserve">, I DIFFERENZIALI  da </w:t>
      </w:r>
      <w:proofErr w:type="spellStart"/>
      <w:r>
        <w:rPr>
          <w:u w:val="single"/>
        </w:rPr>
        <w:t>contract</w:t>
      </w:r>
      <w:proofErr w:type="spellEnd"/>
      <w:r>
        <w:rPr>
          <w:u w:val="single"/>
        </w:rPr>
        <w:t xml:space="preserve"> for </w:t>
      </w:r>
      <w:proofErr w:type="spellStart"/>
      <w:r>
        <w:rPr>
          <w:u w:val="single"/>
        </w:rPr>
        <w:t>difference</w:t>
      </w:r>
      <w:proofErr w:type="spellEnd"/>
      <w:r>
        <w:rPr>
          <w:u w:val="single"/>
        </w:rPr>
        <w:t xml:space="preserve"> CFD tax anche post 1 gennaio 2023 ma non nell’ambito della lett. c- sexies costituendo reddito diverso ai sensi della lett. c</w:t>
      </w:r>
      <w:r w:rsidR="007E6762">
        <w:rPr>
          <w:u w:val="single"/>
        </w:rPr>
        <w:t>-</w:t>
      </w:r>
      <w:r>
        <w:rPr>
          <w:u w:val="single"/>
        </w:rPr>
        <w:t xml:space="preserve">quater, i TOKEN attribuiscono specifici diritti investimento del proprio risparmio possono esser scambiati sul mercato tramite piattaforme dello stesso emittente proventi derivanti da tali rapporti costituiscono redditi di capitale ex art. 44, comma 1, lett. h) del </w:t>
      </w:r>
      <w:proofErr w:type="spellStart"/>
      <w:r>
        <w:rPr>
          <w:u w:val="single"/>
        </w:rPr>
        <w:t>tuir</w:t>
      </w:r>
      <w:proofErr w:type="spellEnd"/>
      <w:r>
        <w:rPr>
          <w:u w:val="single"/>
        </w:rPr>
        <w:t>, o plusvalenze da cessione o chiusura del rapporto, gli utility token generano redditi diverso ex art. 67 lett. c-quater</w:t>
      </w:r>
      <w:r w:rsidR="0081159F" w:rsidRPr="000565D0">
        <w:rPr>
          <w:u w:val="single"/>
        </w:rPr>
        <w:t>;</w:t>
      </w:r>
    </w:p>
    <w:p w14:paraId="4B2B1B19" w14:textId="77777777" w:rsidR="00171E98" w:rsidRDefault="00DF384B" w:rsidP="007E6762">
      <w:pPr>
        <w:ind w:right="566"/>
        <w:jc w:val="both"/>
        <w:rPr>
          <w:u w:val="single"/>
        </w:rPr>
      </w:pPr>
      <w:r>
        <w:rPr>
          <w:u w:val="single"/>
        </w:rPr>
        <w:t>attività di STAKING come premio per il VINCOLO D’INDISPONIBILITA’</w:t>
      </w:r>
      <w:r w:rsidR="00171E98">
        <w:rPr>
          <w:u w:val="single"/>
        </w:rPr>
        <w:t xml:space="preserve"> di non utilizzo</w:t>
      </w:r>
      <w:r>
        <w:rPr>
          <w:u w:val="single"/>
        </w:rPr>
        <w:t xml:space="preserve"> DELLE CRYPTO DEPOSITATE SUL PROPRIO WALLET REDITIO DI CAPITALE</w:t>
      </w:r>
      <w:r w:rsidR="00171E98">
        <w:rPr>
          <w:u w:val="single"/>
        </w:rPr>
        <w:t xml:space="preserve">, un premio compenso percepito in </w:t>
      </w:r>
      <w:proofErr w:type="spellStart"/>
      <w:r w:rsidR="00171E98">
        <w:rPr>
          <w:u w:val="single"/>
        </w:rPr>
        <w:t>crypto</w:t>
      </w:r>
      <w:proofErr w:type="spellEnd"/>
      <w:r w:rsidR="00171E98">
        <w:rPr>
          <w:u w:val="single"/>
        </w:rPr>
        <w:t xml:space="preserve">, tale regime di tax sull’accreditamento sul </w:t>
      </w:r>
      <w:proofErr w:type="spellStart"/>
      <w:r w:rsidR="00171E98">
        <w:rPr>
          <w:u w:val="single"/>
        </w:rPr>
        <w:t>wallet</w:t>
      </w:r>
      <w:proofErr w:type="spellEnd"/>
      <w:r w:rsidR="00171E98">
        <w:rPr>
          <w:u w:val="single"/>
        </w:rPr>
        <w:t xml:space="preserve"> è superato dal 1 gennaio 2023</w:t>
      </w:r>
      <w:r>
        <w:rPr>
          <w:u w:val="single"/>
        </w:rPr>
        <w:t>;</w:t>
      </w:r>
    </w:p>
    <w:p w14:paraId="4FBB6632" w14:textId="77777777" w:rsidR="002F04A6" w:rsidRDefault="00171E98" w:rsidP="007E6762">
      <w:pPr>
        <w:ind w:right="566"/>
        <w:jc w:val="both"/>
        <w:rPr>
          <w:u w:val="single"/>
        </w:rPr>
      </w:pPr>
      <w:r>
        <w:rPr>
          <w:u w:val="single"/>
        </w:rPr>
        <w:lastRenderedPageBreak/>
        <w:t xml:space="preserve">ante 1 gennaio 2023 quadro </w:t>
      </w:r>
      <w:proofErr w:type="spellStart"/>
      <w:r>
        <w:rPr>
          <w:u w:val="single"/>
        </w:rPr>
        <w:t>rw</w:t>
      </w:r>
      <w:proofErr w:type="spellEnd"/>
      <w:r>
        <w:rPr>
          <w:u w:val="single"/>
        </w:rPr>
        <w:t xml:space="preserve"> sulla detenzione delle valute virtuali anche su chiavette usb o pc  o telefonino, VALORE DA DICHIARARE IN RW RICAVATO DAL SITO SU CUI IL CONTRIBUENTE HA ACQUISTATO LA CRYPTO, ESONERO PER INTERVENTO INTERMEDIARI RESIDENTI</w:t>
      </w:r>
      <w:r w:rsidR="002064CA">
        <w:rPr>
          <w:u w:val="single"/>
        </w:rPr>
        <w:t xml:space="preserve"> CHE APPLICANO IL PRELIEVO ALL FONTE ANCHE ATTRAVERSO RITENUTA ESONERO RW. Pertanto nel caso di </w:t>
      </w:r>
      <w:proofErr w:type="spellStart"/>
      <w:r w:rsidR="002064CA">
        <w:rPr>
          <w:u w:val="single"/>
        </w:rPr>
        <w:t>crypto</w:t>
      </w:r>
      <w:proofErr w:type="spellEnd"/>
      <w:r w:rsidR="002064CA">
        <w:rPr>
          <w:u w:val="single"/>
        </w:rPr>
        <w:t xml:space="preserve"> deten</w:t>
      </w:r>
      <w:r w:rsidR="00943652">
        <w:rPr>
          <w:u w:val="single"/>
        </w:rPr>
        <w:t>ute in</w:t>
      </w:r>
      <w:r w:rsidR="002064CA">
        <w:rPr>
          <w:u w:val="single"/>
        </w:rPr>
        <w:t xml:space="preserve"> un </w:t>
      </w:r>
      <w:proofErr w:type="spellStart"/>
      <w:r w:rsidR="002064CA">
        <w:rPr>
          <w:u w:val="single"/>
        </w:rPr>
        <w:t>wallet</w:t>
      </w:r>
      <w:proofErr w:type="spellEnd"/>
      <w:r w:rsidR="002064CA">
        <w:rPr>
          <w:u w:val="single"/>
        </w:rPr>
        <w:t xml:space="preserve"> </w:t>
      </w:r>
      <w:proofErr w:type="spellStart"/>
      <w:r w:rsidR="002064CA">
        <w:rPr>
          <w:u w:val="single"/>
        </w:rPr>
        <w:t>custodial</w:t>
      </w:r>
      <w:proofErr w:type="spellEnd"/>
      <w:r w:rsidR="002064CA">
        <w:rPr>
          <w:u w:val="single"/>
        </w:rPr>
        <w:t xml:space="preserve"> </w:t>
      </w:r>
      <w:r w:rsidR="00943652">
        <w:rPr>
          <w:u w:val="single"/>
        </w:rPr>
        <w:t>presso un intermediario residente ma i redditi non sono assoggettati a tax le stesse non rientrano nei suddetti casi di esonero</w:t>
      </w:r>
      <w:r>
        <w:rPr>
          <w:u w:val="single"/>
        </w:rPr>
        <w:t>;</w:t>
      </w:r>
      <w:r w:rsidR="002F04A6">
        <w:rPr>
          <w:u w:val="single"/>
        </w:rPr>
        <w:t xml:space="preserve"> </w:t>
      </w:r>
    </w:p>
    <w:p w14:paraId="634C7D61" w14:textId="77777777" w:rsidR="00DF384B" w:rsidRPr="000565D0" w:rsidRDefault="002F04A6" w:rsidP="007E6762">
      <w:pPr>
        <w:ind w:right="566"/>
        <w:jc w:val="both"/>
        <w:rPr>
          <w:u w:val="single"/>
        </w:rPr>
      </w:pPr>
      <w:r>
        <w:rPr>
          <w:u w:val="single"/>
        </w:rPr>
        <w:t xml:space="preserve">si applicava ai redditi generati da operazioni aventi ad oggetto </w:t>
      </w:r>
      <w:proofErr w:type="spellStart"/>
      <w:r>
        <w:rPr>
          <w:u w:val="single"/>
        </w:rPr>
        <w:t>crypto</w:t>
      </w:r>
      <w:proofErr w:type="spellEnd"/>
      <w:r>
        <w:rPr>
          <w:u w:val="single"/>
        </w:rPr>
        <w:t xml:space="preserve"> la disciplina delle valute estere aventi corso legale, con l’effetto che le cessioni a termini rilevavan</w:t>
      </w:r>
      <w:r w:rsidR="00DE460E">
        <w:rPr>
          <w:u w:val="single"/>
        </w:rPr>
        <w:t xml:space="preserve">o sempre quella a pronti solo se la </w:t>
      </w:r>
      <w:proofErr w:type="spellStart"/>
      <w:r w:rsidR="00DE460E">
        <w:rPr>
          <w:u w:val="single"/>
        </w:rPr>
        <w:t>crypto</w:t>
      </w:r>
      <w:proofErr w:type="spellEnd"/>
      <w:r w:rsidR="00DE460E">
        <w:rPr>
          <w:u w:val="single"/>
        </w:rPr>
        <w:t xml:space="preserve"> ceduta derivava da prelievi da </w:t>
      </w:r>
      <w:proofErr w:type="spellStart"/>
      <w:r w:rsidR="00DE460E">
        <w:rPr>
          <w:u w:val="single"/>
        </w:rPr>
        <w:t>wallet</w:t>
      </w:r>
      <w:proofErr w:type="spellEnd"/>
      <w:r w:rsidR="00DE460E">
        <w:rPr>
          <w:u w:val="single"/>
        </w:rPr>
        <w:t xml:space="preserve"> con giacenza media over 51k </w:t>
      </w:r>
      <w:r w:rsidR="00DF384B">
        <w:rPr>
          <w:u w:val="single"/>
        </w:rPr>
        <w:t xml:space="preserve">  </w:t>
      </w:r>
    </w:p>
    <w:p w14:paraId="0872DDB0" w14:textId="6BC935D1" w:rsidR="007A1AC7" w:rsidRDefault="007A1AC7" w:rsidP="007E6762">
      <w:pPr>
        <w:ind w:right="566"/>
        <w:jc w:val="both"/>
      </w:pPr>
      <w:r>
        <w:t xml:space="preserve">l’ATERRITORIALITA’ DELLE CRYPTO andrebbe coniugata con l’art. 23 </w:t>
      </w:r>
      <w:proofErr w:type="spellStart"/>
      <w:r>
        <w:t>tuir</w:t>
      </w:r>
      <w:proofErr w:type="spellEnd"/>
      <w:r>
        <w:t xml:space="preserve"> in materia di territorialità dei redditi dei non residenti relativi alle valute estere, per cui la cessione di </w:t>
      </w:r>
      <w:proofErr w:type="spellStart"/>
      <w:r>
        <w:t>crypto</w:t>
      </w:r>
      <w:proofErr w:type="spellEnd"/>
      <w:r>
        <w:t xml:space="preserve"> realizzata da un non residente detenute con un </w:t>
      </w:r>
      <w:proofErr w:type="spellStart"/>
      <w:r>
        <w:t>wallet</w:t>
      </w:r>
      <w:proofErr w:type="spellEnd"/>
      <w:r>
        <w:t xml:space="preserve"> provider italiano sare</w:t>
      </w:r>
      <w:r w:rsidR="0002316F">
        <w:t>bbe defiscalizzata</w:t>
      </w:r>
      <w:r>
        <w:t xml:space="preserve"> ex art. 23 </w:t>
      </w:r>
      <w:r w:rsidR="007E6762">
        <w:t>T.U.I.R.</w:t>
      </w:r>
      <w:r w:rsidR="0002316F">
        <w:t xml:space="preserve"> trattandosi di plus riveniente da depositi, v. similari valute estere</w:t>
      </w:r>
      <w:r>
        <w:t xml:space="preserve">;  </w:t>
      </w:r>
    </w:p>
    <w:p w14:paraId="39AF6E8C" w14:textId="77777777" w:rsidR="0081159F" w:rsidRDefault="0081159F" w:rsidP="007E6762">
      <w:pPr>
        <w:ind w:right="566"/>
        <w:jc w:val="both"/>
      </w:pPr>
      <w:r>
        <w:t>in PASSATO il prelievo dai depositi delle valute estere è tax nell’art. 67 lett. c-ter</w:t>
      </w:r>
      <w:r w:rsidR="007A1AC7">
        <w:t xml:space="preserve"> ossia sono redditi diversi i guadagni derivanti dalla negoziazione di valute se derivanti da cessione a termine o se rivenienti da depositi</w:t>
      </w:r>
      <w:r>
        <w:t>,</w:t>
      </w:r>
      <w:r w:rsidR="007A1AC7">
        <w:t xml:space="preserve"> mai </w:t>
      </w:r>
      <w:proofErr w:type="spellStart"/>
      <w:r w:rsidR="007A1AC7">
        <w:t>wallet</w:t>
      </w:r>
      <w:proofErr w:type="spellEnd"/>
      <w:r w:rsidR="007A1AC7">
        <w:t xml:space="preserve"> non sono depositi ossia i depositi in valuta non sono assimilabili ai </w:t>
      </w:r>
      <w:proofErr w:type="spellStart"/>
      <w:r w:rsidR="007A1AC7">
        <w:t>wallet</w:t>
      </w:r>
      <w:proofErr w:type="spellEnd"/>
      <w:r w:rsidR="007A1AC7">
        <w:t xml:space="preserve"> in cui sono detenute le </w:t>
      </w:r>
      <w:proofErr w:type="spellStart"/>
      <w:r w:rsidR="007A1AC7">
        <w:t>cryto</w:t>
      </w:r>
      <w:proofErr w:type="spellEnd"/>
      <w:r w:rsidR="007A1AC7">
        <w:t xml:space="preserve"> laddove spesso il custode si limita ad offrire un software per la gestione delle chiavi private senza alcun rapporto di deposito; </w:t>
      </w:r>
      <w:r>
        <w:t xml:space="preserve">  </w:t>
      </w:r>
    </w:p>
    <w:p w14:paraId="1A30C0E3" w14:textId="77777777" w:rsidR="00FF023E" w:rsidRDefault="00FF023E" w:rsidP="007E6762">
      <w:pPr>
        <w:ind w:right="566"/>
        <w:jc w:val="both"/>
      </w:pPr>
      <w:r>
        <w:t>sembrerebbe che convivano</w:t>
      </w:r>
      <w:r w:rsidR="00F35F8B">
        <w:t xml:space="preserve"> v. art. 67,</w:t>
      </w:r>
      <w:r>
        <w:t xml:space="preserve"> sulle </w:t>
      </w:r>
      <w:proofErr w:type="spellStart"/>
      <w:r>
        <w:t>crypto</w:t>
      </w:r>
      <w:proofErr w:type="spellEnd"/>
      <w:r>
        <w:t xml:space="preserve"> </w:t>
      </w:r>
      <w:proofErr w:type="spellStart"/>
      <w:r>
        <w:t>nn</w:t>
      </w:r>
      <w:proofErr w:type="spellEnd"/>
      <w:r>
        <w:t xml:space="preserve">. 2 fattispecie reddituali sulle </w:t>
      </w:r>
      <w:proofErr w:type="spellStart"/>
      <w:r>
        <w:t>crypto</w:t>
      </w:r>
      <w:proofErr w:type="spellEnd"/>
      <w:r>
        <w:t xml:space="preserve"> ovvero redditi diversi da cessione/rimborso/permuta e di capitali ovvero da mera “detenzione” con tax al lordo;</w:t>
      </w:r>
    </w:p>
    <w:p w14:paraId="5B6477A4" w14:textId="77777777" w:rsidR="00943652" w:rsidRDefault="00943652" w:rsidP="007E6762">
      <w:pPr>
        <w:ind w:right="566"/>
        <w:jc w:val="both"/>
        <w:rPr>
          <w:u w:val="single"/>
        </w:rPr>
      </w:pPr>
      <w:r w:rsidRPr="00943652">
        <w:rPr>
          <w:u w:val="single"/>
        </w:rPr>
        <w:t>dal 1 GENNAIO 2023, diritti e attività difficilmente inquadrabili nelle categorie tradizionali dalle quali derivano fenomeni reddituali</w:t>
      </w:r>
      <w:r>
        <w:rPr>
          <w:u w:val="single"/>
        </w:rPr>
        <w:t>, DEFINIZIONE RAPPRESNETAZIONE DIGITALE DI VALORE E/O DIRITTI ANALOGA A QUELLA CONTENUTA NEL REGOLAMENTO MICA;</w:t>
      </w:r>
    </w:p>
    <w:p w14:paraId="384EAABE" w14:textId="457915E9" w:rsidR="002F04A6" w:rsidRDefault="00E057AB" w:rsidP="007E6762">
      <w:pPr>
        <w:ind w:right="566"/>
        <w:jc w:val="both"/>
        <w:rPr>
          <w:u w:val="single"/>
        </w:rPr>
      </w:pPr>
      <w:r>
        <w:rPr>
          <w:u w:val="single"/>
        </w:rPr>
        <w:t xml:space="preserve">non costituirà reddito diverso la permuta tra </w:t>
      </w:r>
      <w:proofErr w:type="spellStart"/>
      <w:r>
        <w:rPr>
          <w:u w:val="single"/>
        </w:rPr>
        <w:t>crypto</w:t>
      </w:r>
      <w:proofErr w:type="spellEnd"/>
      <w:r>
        <w:rPr>
          <w:u w:val="single"/>
        </w:rPr>
        <w:t xml:space="preserve">, </w:t>
      </w:r>
      <w:proofErr w:type="spellStart"/>
      <w:r>
        <w:rPr>
          <w:u w:val="single"/>
        </w:rPr>
        <w:t>ne</w:t>
      </w:r>
      <w:proofErr w:type="spellEnd"/>
      <w:r>
        <w:rPr>
          <w:u w:val="single"/>
        </w:rPr>
        <w:t xml:space="preserve"> lo scambio fra NFT con un altro NFT in vece lo scambio di una </w:t>
      </w:r>
      <w:proofErr w:type="spellStart"/>
      <w:r>
        <w:rPr>
          <w:u w:val="single"/>
        </w:rPr>
        <w:t>crypto</w:t>
      </w:r>
      <w:proofErr w:type="spellEnd"/>
      <w:r>
        <w:rPr>
          <w:u w:val="single"/>
        </w:rPr>
        <w:t xml:space="preserve"> con un NFT sarà rilevante come permuta non essendo </w:t>
      </w:r>
      <w:r w:rsidR="007E6762">
        <w:rPr>
          <w:u w:val="single"/>
        </w:rPr>
        <w:t>della stessa caratteristica</w:t>
      </w:r>
      <w:r>
        <w:rPr>
          <w:u w:val="single"/>
        </w:rPr>
        <w:t xml:space="preserve">, per cui qualora lo scambio sarà fra </w:t>
      </w:r>
      <w:proofErr w:type="spellStart"/>
      <w:r>
        <w:rPr>
          <w:u w:val="single"/>
        </w:rPr>
        <w:t>crypto</w:t>
      </w:r>
      <w:proofErr w:type="spellEnd"/>
      <w:r>
        <w:rPr>
          <w:u w:val="single"/>
        </w:rPr>
        <w:t xml:space="preserve"> con caratteristiche e funzioni diverse</w:t>
      </w:r>
      <w:r w:rsidR="002F04A6">
        <w:rPr>
          <w:u w:val="single"/>
        </w:rPr>
        <w:t xml:space="preserve"> si assume come corrispettivo il valore normale della </w:t>
      </w:r>
      <w:proofErr w:type="spellStart"/>
      <w:r w:rsidR="002F04A6">
        <w:rPr>
          <w:u w:val="single"/>
        </w:rPr>
        <w:t>crypto</w:t>
      </w:r>
      <w:proofErr w:type="spellEnd"/>
      <w:r w:rsidR="002F04A6">
        <w:rPr>
          <w:u w:val="single"/>
        </w:rPr>
        <w:t xml:space="preserve"> ricevuta come risultante dal sito attraverso il quale è avvenuto lo scambio;</w:t>
      </w:r>
    </w:p>
    <w:p w14:paraId="3CF8FE89" w14:textId="77777777" w:rsidR="00E057AB" w:rsidRDefault="002F04A6" w:rsidP="007E6762">
      <w:pPr>
        <w:ind w:right="566"/>
        <w:jc w:val="both"/>
        <w:rPr>
          <w:u w:val="single"/>
        </w:rPr>
      </w:pPr>
      <w:r>
        <w:rPr>
          <w:u w:val="single"/>
        </w:rPr>
        <w:t xml:space="preserve">i proventi derivanti dallo STAKING DETENZIONE VINCOLI DI INDISPONINILITA’ DAL 1 GENNAIO COSTITUIRANNO REDDITO DIVERSO E NON CAPITALE SENZA ALCUNA DEDUZIONE; </w:t>
      </w:r>
      <w:r w:rsidR="00E057AB">
        <w:rPr>
          <w:u w:val="single"/>
        </w:rPr>
        <w:t xml:space="preserve">   </w:t>
      </w:r>
    </w:p>
    <w:p w14:paraId="37499A7F" w14:textId="62B78289" w:rsidR="00943652" w:rsidRDefault="00943652" w:rsidP="007E6762">
      <w:pPr>
        <w:ind w:right="566"/>
        <w:jc w:val="both"/>
        <w:rPr>
          <w:u w:val="single"/>
        </w:rPr>
      </w:pPr>
      <w:r>
        <w:rPr>
          <w:u w:val="single"/>
        </w:rPr>
        <w:t xml:space="preserve">INDIVIDUAZIONE NELLA NOVELLA DI UNA SERIE DI ATTIVITA’ CHE NON COSTITUISCONO INVESTIMENTO “DI NATURA FINANZIARIA” LA CUI DISCIPLINA </w:t>
      </w:r>
      <w:r w:rsidR="007E6762">
        <w:rPr>
          <w:u w:val="single"/>
        </w:rPr>
        <w:t>È</w:t>
      </w:r>
      <w:r>
        <w:rPr>
          <w:u w:val="single"/>
        </w:rPr>
        <w:t xml:space="preserve"> contenuta nelle </w:t>
      </w:r>
      <w:proofErr w:type="spellStart"/>
      <w:r>
        <w:rPr>
          <w:u w:val="single"/>
        </w:rPr>
        <w:t>lett</w:t>
      </w:r>
      <w:proofErr w:type="spellEnd"/>
      <w:r>
        <w:rPr>
          <w:u w:val="single"/>
        </w:rPr>
        <w:t xml:space="preserve"> da c a c-quinquies, dunque rientrano c-sexies nella definizione di </w:t>
      </w:r>
      <w:proofErr w:type="spellStart"/>
      <w:r>
        <w:rPr>
          <w:u w:val="single"/>
        </w:rPr>
        <w:t>crypto</w:t>
      </w:r>
      <w:proofErr w:type="spellEnd"/>
      <w:r>
        <w:rPr>
          <w:u w:val="single"/>
        </w:rPr>
        <w:t xml:space="preserve"> tutte quelle rappresentazioni digitali di valori e diritti che non sono suscettibili di rientrare in una definizione civilistica di strumento finanziario;</w:t>
      </w:r>
    </w:p>
    <w:p w14:paraId="1DB8D3FA" w14:textId="77777777" w:rsidR="00943652" w:rsidRPr="00943652" w:rsidRDefault="00943652" w:rsidP="007E6762">
      <w:pPr>
        <w:ind w:right="566"/>
        <w:jc w:val="both"/>
        <w:rPr>
          <w:u w:val="single"/>
        </w:rPr>
      </w:pPr>
      <w:r>
        <w:rPr>
          <w:u w:val="single"/>
        </w:rPr>
        <w:t xml:space="preserve">sono strumenti finanziari a tutti gli effetti i security TOKEN non compresi </w:t>
      </w:r>
      <w:proofErr w:type="spellStart"/>
      <w:r>
        <w:rPr>
          <w:u w:val="single"/>
        </w:rPr>
        <w:t>duqnue</w:t>
      </w:r>
      <w:proofErr w:type="spellEnd"/>
      <w:r>
        <w:rPr>
          <w:u w:val="single"/>
        </w:rPr>
        <w:t xml:space="preserve"> nella lett. c-sexies ma c-quinquies, la cessione degli NFT da parte dell’autore non rientrano nella lett. c sexies ma</w:t>
      </w:r>
      <w:r w:rsidR="00645C7F">
        <w:rPr>
          <w:u w:val="single"/>
        </w:rPr>
        <w:t xml:space="preserve"> un reddito d’impresa/lavoro autonomo o diverso art. 67, comma 1 </w:t>
      </w:r>
      <w:proofErr w:type="spellStart"/>
      <w:r w:rsidR="00645C7F">
        <w:rPr>
          <w:u w:val="single"/>
        </w:rPr>
        <w:t>lett.l</w:t>
      </w:r>
      <w:proofErr w:type="spellEnd"/>
      <w:r w:rsidR="00645C7F">
        <w:rPr>
          <w:u w:val="single"/>
        </w:rPr>
        <w:t xml:space="preserve">), qualora siano emesse azioni sotto forma di </w:t>
      </w:r>
      <w:proofErr w:type="spellStart"/>
      <w:r w:rsidR="00645C7F">
        <w:rPr>
          <w:u w:val="single"/>
        </w:rPr>
        <w:t>crypto</w:t>
      </w:r>
      <w:proofErr w:type="spellEnd"/>
      <w:r w:rsidR="00645C7F">
        <w:rPr>
          <w:u w:val="single"/>
        </w:rPr>
        <w:t xml:space="preserve"> la </w:t>
      </w:r>
      <w:r w:rsidR="00E057AB">
        <w:rPr>
          <w:u w:val="single"/>
        </w:rPr>
        <w:t>NATURA DIGITALE non è idonea a m</w:t>
      </w:r>
      <w:r w:rsidR="00645C7F">
        <w:rPr>
          <w:u w:val="single"/>
        </w:rPr>
        <w:t xml:space="preserve">utare la natura giuridica del contratto di società dei </w:t>
      </w:r>
      <w:r w:rsidR="00645C7F">
        <w:rPr>
          <w:u w:val="single"/>
        </w:rPr>
        <w:lastRenderedPageBreak/>
        <w:t>titoli partecipativi</w:t>
      </w:r>
      <w:r w:rsidR="00E057AB">
        <w:rPr>
          <w:u w:val="single"/>
        </w:rPr>
        <w:t xml:space="preserve"> con l’effetto che la cessione di tali azioni costituirà reddito diverso lett. c e c-bis lo stesso dicasi per le </w:t>
      </w:r>
      <w:proofErr w:type="spellStart"/>
      <w:r w:rsidR="00E057AB">
        <w:rPr>
          <w:u w:val="single"/>
        </w:rPr>
        <w:t>crypto</w:t>
      </w:r>
      <w:proofErr w:type="spellEnd"/>
      <w:r w:rsidR="00E057AB">
        <w:rPr>
          <w:u w:val="single"/>
        </w:rPr>
        <w:t xml:space="preserve"> che costituiscono il sottostante di un contratto derivato i redditi derivanti da tali contratti costituiscono redditi diversi ai sensi della lett. c-quater</w:t>
      </w:r>
      <w:r w:rsidR="00645C7F">
        <w:rPr>
          <w:u w:val="single"/>
        </w:rPr>
        <w:t>;</w:t>
      </w:r>
      <w:r>
        <w:rPr>
          <w:u w:val="single"/>
        </w:rPr>
        <w:t xml:space="preserve">  </w:t>
      </w:r>
    </w:p>
    <w:p w14:paraId="56A8EF7E" w14:textId="77777777" w:rsidR="00E830E7" w:rsidRDefault="00E830E7" w:rsidP="007E6762">
      <w:pPr>
        <w:ind w:right="566"/>
        <w:jc w:val="both"/>
      </w:pPr>
      <w:r>
        <w:t xml:space="preserve">CRYPTO si considerano </w:t>
      </w:r>
      <w:r w:rsidRPr="002F04A6">
        <w:rPr>
          <w:u w:val="single"/>
        </w:rPr>
        <w:t>“realizzate</w:t>
      </w:r>
      <w:r>
        <w:t>” ante 2023 nella Legge di bilancio</w:t>
      </w:r>
      <w:r w:rsidR="002F04A6">
        <w:t>, V. COMMA 127</w:t>
      </w:r>
      <w:r>
        <w:t xml:space="preserve"> attraverso una norma di interpretazione autentica che non lo è, verificata la vaghezza ed indeterminatezza della nuova collocazione della previsione all’interno di una norma art. 67 che disciplina tutto</w:t>
      </w:r>
      <w:r w:rsidR="002F04A6">
        <w:t xml:space="preserve">, NORMA TRANSITORIA che considera </w:t>
      </w:r>
      <w:r w:rsidR="002F04A6" w:rsidRPr="002B3F80">
        <w:rPr>
          <w:u w:val="single"/>
        </w:rPr>
        <w:t>REALIZZATE LE MINUSVALENZE</w:t>
      </w:r>
      <w:r w:rsidR="002F04A6">
        <w:t xml:space="preserve"> realizzate ante 1 gennaio 2023 che per effetto delle nuove definizioni disposizioni sono suscettibili di generare redditi diverso ai sensi della lett. c-sexies</w:t>
      </w:r>
      <w:r w:rsidR="00DE460E">
        <w:t>, retroattività di questa definizione</w:t>
      </w:r>
      <w:r w:rsidR="00672384">
        <w:t>. I</w:t>
      </w:r>
      <w:r w:rsidR="00672384">
        <w:rPr>
          <w:i/>
        </w:rPr>
        <w:t xml:space="preserve">NVERO VEDREMO CHE LO ERANO PRIMA ANCHE IN BASE ALLE REGOLE DELLE VALUTE ESTERE per cui non vi è l’introduzione di un prelievo retroattivo e sono tax in base alle definizioni delle valute estere con una latitudine minore, v. soglia 52 k o anche maggiore latitudine, v. la permuta di </w:t>
      </w:r>
      <w:proofErr w:type="spellStart"/>
      <w:r w:rsidR="00672384">
        <w:rPr>
          <w:i/>
        </w:rPr>
        <w:t>crypto</w:t>
      </w:r>
      <w:proofErr w:type="spellEnd"/>
      <w:r w:rsidR="00672384">
        <w:rPr>
          <w:i/>
        </w:rPr>
        <w:t xml:space="preserve"> era rilevante nel regime ante 1 gennaio 2023 ADESSO NON LO, pertanto NON VIENE STABILITO UN ESENZIONE retroattiva della nuova regime esonerativo lett. c- sexies</w:t>
      </w:r>
      <w:r>
        <w:t>;</w:t>
      </w:r>
    </w:p>
    <w:p w14:paraId="29F88E2A" w14:textId="77777777" w:rsidR="00672384" w:rsidRPr="00672384" w:rsidRDefault="00672384" w:rsidP="007E6762">
      <w:pPr>
        <w:ind w:right="566"/>
        <w:jc w:val="both"/>
        <w:rPr>
          <w:i/>
          <w:u w:val="single"/>
        </w:rPr>
      </w:pPr>
      <w:r>
        <w:t>operazione p</w:t>
      </w:r>
      <w:r>
        <w:rPr>
          <w:i/>
        </w:rPr>
        <w:t xml:space="preserve">ermutativa tra </w:t>
      </w:r>
      <w:proofErr w:type="spellStart"/>
      <w:r>
        <w:rPr>
          <w:i/>
        </w:rPr>
        <w:t>crypto</w:t>
      </w:r>
      <w:proofErr w:type="spellEnd"/>
      <w:r>
        <w:rPr>
          <w:i/>
        </w:rPr>
        <w:t xml:space="preserve"> V. CRYPTO prima tax ora non più NON</w:t>
      </w:r>
      <w:r>
        <w:rPr>
          <w:i/>
          <w:u w:val="single"/>
        </w:rPr>
        <w:t xml:space="preserve"> DOVREBBE APPLICARSI L’ESONERO DEI PROFILI SANZIONATOR SULLA TAX PREGRESSA DELLO SCAMBIO CRYPTO V CRYPTO;</w:t>
      </w:r>
    </w:p>
    <w:p w14:paraId="3F72AF7C" w14:textId="77777777" w:rsidR="002A627E" w:rsidRDefault="002A627E" w:rsidP="007E6762">
      <w:pPr>
        <w:ind w:right="566"/>
        <w:jc w:val="both"/>
        <w:rPr>
          <w:u w:val="single"/>
        </w:rPr>
      </w:pPr>
      <w:r w:rsidRPr="002A627E">
        <w:rPr>
          <w:u w:val="single"/>
        </w:rPr>
        <w:t>non si comprende</w:t>
      </w:r>
      <w:r>
        <w:rPr>
          <w:u w:val="single"/>
        </w:rPr>
        <w:t xml:space="preserve"> il significato della disciplina transitoria di cui all’art. 127 sulle plusvalenze “realizzate” in base alle definizioni ante 2023 dell’assimilazione alle valute estere ossia se queste erano tax è un esercizio superfluo il comma 127 che ribadisce quelle plusvalenze sono realizzate, essendo evidente che lo erano ante 1 gennaio 2023 pertanto la norma transitoria avrebbe un senso nella misura in cui consente l’utilizzo di quelle </w:t>
      </w:r>
      <w:proofErr w:type="spellStart"/>
      <w:r>
        <w:rPr>
          <w:u w:val="single"/>
        </w:rPr>
        <w:t>minus</w:t>
      </w:r>
      <w:proofErr w:type="spellEnd"/>
      <w:r>
        <w:rPr>
          <w:u w:val="single"/>
        </w:rPr>
        <w:t xml:space="preserve"> realizzate ante 2023 per abbattere le plusvalenze future nella nuova definizione da c-sexies);</w:t>
      </w:r>
    </w:p>
    <w:p w14:paraId="2DC2F3CD" w14:textId="77777777" w:rsidR="002A627E" w:rsidRDefault="002A627E" w:rsidP="007E6762">
      <w:pPr>
        <w:ind w:right="566"/>
        <w:jc w:val="both"/>
        <w:rPr>
          <w:u w:val="single"/>
        </w:rPr>
      </w:pPr>
      <w:r>
        <w:rPr>
          <w:u w:val="single"/>
        </w:rPr>
        <w:t xml:space="preserve">è pertanto la disciplina transitoria è sulle </w:t>
      </w:r>
      <w:proofErr w:type="spellStart"/>
      <w:r>
        <w:rPr>
          <w:u w:val="single"/>
        </w:rPr>
        <w:t>minus</w:t>
      </w:r>
      <w:proofErr w:type="spellEnd"/>
      <w:r>
        <w:rPr>
          <w:u w:val="single"/>
        </w:rPr>
        <w:t xml:space="preserve"> ante 2023 scomputabile dalle plus nella nuova definizione del c-sexies invero anche qui nel 127 la compensazione</w:t>
      </w:r>
      <w:r w:rsidR="00672384">
        <w:rPr>
          <w:u w:val="single"/>
        </w:rPr>
        <w:t xml:space="preserve"> però</w:t>
      </w:r>
      <w:r>
        <w:rPr>
          <w:u w:val="single"/>
        </w:rPr>
        <w:t xml:space="preserve"> è per valori omogenei ovvero le </w:t>
      </w:r>
      <w:proofErr w:type="spellStart"/>
      <w:r>
        <w:rPr>
          <w:u w:val="single"/>
        </w:rPr>
        <w:t>minus</w:t>
      </w:r>
      <w:proofErr w:type="spellEnd"/>
      <w:r>
        <w:rPr>
          <w:u w:val="single"/>
        </w:rPr>
        <w:t xml:space="preserve"> realizzate ante 2023 sono scomputabili</w:t>
      </w:r>
      <w:r w:rsidR="00672384">
        <w:rPr>
          <w:u w:val="single"/>
        </w:rPr>
        <w:t xml:space="preserve"> solo</w:t>
      </w:r>
      <w:r>
        <w:rPr>
          <w:u w:val="single"/>
        </w:rPr>
        <w:t xml:space="preserve"> dalle plusvalenze omogenee</w:t>
      </w:r>
      <w:r w:rsidR="00672384">
        <w:rPr>
          <w:u w:val="single"/>
        </w:rPr>
        <w:t xml:space="preserve"> ossia generate da operazioni che saranno rilevanti nella nuova definizione del c-sexies</w:t>
      </w:r>
      <w:r>
        <w:rPr>
          <w:u w:val="single"/>
        </w:rPr>
        <w:t>;</w:t>
      </w:r>
    </w:p>
    <w:p w14:paraId="2B0FCB74" w14:textId="77777777" w:rsidR="002A627E" w:rsidRPr="002A627E" w:rsidRDefault="002A627E" w:rsidP="007E6762">
      <w:pPr>
        <w:ind w:right="566"/>
        <w:jc w:val="both"/>
        <w:rPr>
          <w:u w:val="single"/>
        </w:rPr>
      </w:pPr>
      <w:r>
        <w:rPr>
          <w:u w:val="single"/>
        </w:rPr>
        <w:t xml:space="preserve">io non vedo la retroattività nel c-sexies nella misura in cui non tax il pregresso con le vecchie regole non con la maggiore </w:t>
      </w:r>
      <w:proofErr w:type="spellStart"/>
      <w:r>
        <w:rPr>
          <w:u w:val="single"/>
        </w:rPr>
        <w:t>latititudine</w:t>
      </w:r>
      <w:proofErr w:type="spellEnd"/>
      <w:r>
        <w:rPr>
          <w:u w:val="single"/>
        </w:rPr>
        <w:t xml:space="preserve"> delle nuove, v. franchigia di 52 k pregressa inapplicabile nell’ambito del c-sexies; </w:t>
      </w:r>
      <w:r w:rsidRPr="002A627E">
        <w:rPr>
          <w:u w:val="single"/>
        </w:rPr>
        <w:t xml:space="preserve"> </w:t>
      </w:r>
    </w:p>
    <w:p w14:paraId="17FCDBAA" w14:textId="77777777" w:rsidR="00DE460E" w:rsidRPr="00DE460E" w:rsidRDefault="00DE460E" w:rsidP="007E6762">
      <w:pPr>
        <w:ind w:right="566"/>
        <w:jc w:val="both"/>
        <w:rPr>
          <w:u w:val="single"/>
        </w:rPr>
      </w:pPr>
      <w:r>
        <w:t>quelle plus erano realizzate anche ante 1 gennaio 2023 in base alle norme pro tempore vigenti a</w:t>
      </w:r>
      <w:r>
        <w:rPr>
          <w:u w:val="single"/>
        </w:rPr>
        <w:t xml:space="preserve">pplicandosi quelle aventi ad oggetto le valute estere per cui le cessioni a pronti solo con giacenze over 52 k; </w:t>
      </w:r>
    </w:p>
    <w:p w14:paraId="5A83B6EA" w14:textId="1459A9CE" w:rsidR="002B3F80" w:rsidRDefault="00DE460E" w:rsidP="007E6762">
      <w:pPr>
        <w:ind w:right="566"/>
        <w:jc w:val="both"/>
        <w:rPr>
          <w:u w:val="single"/>
        </w:rPr>
      </w:pPr>
      <w:r>
        <w:t xml:space="preserve">pertanto ai sensi del COMMA 127 le </w:t>
      </w:r>
      <w:r w:rsidRPr="002B3F80">
        <w:rPr>
          <w:u w:val="single"/>
        </w:rPr>
        <w:t xml:space="preserve">suddette plusvalenze sulle </w:t>
      </w:r>
      <w:proofErr w:type="spellStart"/>
      <w:r w:rsidRPr="002B3F80">
        <w:rPr>
          <w:u w:val="single"/>
        </w:rPr>
        <w:t>crypto</w:t>
      </w:r>
      <w:proofErr w:type="spellEnd"/>
      <w:r w:rsidR="002B3F80">
        <w:rPr>
          <w:u w:val="single"/>
        </w:rPr>
        <w:t xml:space="preserve"> (in base alle definizioni pregresse sulle valute estere)</w:t>
      </w:r>
      <w:r>
        <w:t xml:space="preserve"> si considerano realizzate nella definizione ritengo non quella di cui alla lett. c. sexies (retroattività), dubbi su questa definizione che dovrebbe rilevare solo per le minusvalenze secondo appunto la definizione della c-sexies</w:t>
      </w:r>
      <w:r w:rsidR="002B3F80">
        <w:t xml:space="preserve">, rileveranno pertanto </w:t>
      </w:r>
      <w:r w:rsidR="002B3F80" w:rsidRPr="002B3F80">
        <w:rPr>
          <w:u w:val="single"/>
        </w:rPr>
        <w:t xml:space="preserve">sulle plus ante </w:t>
      </w:r>
      <w:r w:rsidR="007E6762" w:rsidRPr="002B3F80">
        <w:rPr>
          <w:u w:val="single"/>
        </w:rPr>
        <w:t>1° gennaio</w:t>
      </w:r>
      <w:r w:rsidR="002B3F80" w:rsidRPr="002B3F80">
        <w:rPr>
          <w:u w:val="single"/>
        </w:rPr>
        <w:t xml:space="preserve"> 2023 le vecchie definizioni</w:t>
      </w:r>
      <w:r w:rsidR="002B3F80">
        <w:rPr>
          <w:u w:val="single"/>
        </w:rPr>
        <w:t>;</w:t>
      </w:r>
    </w:p>
    <w:p w14:paraId="0A0D04A8" w14:textId="77777777" w:rsidR="00DE460E" w:rsidRDefault="002B3F80" w:rsidP="007E6762">
      <w:pPr>
        <w:ind w:right="566"/>
        <w:jc w:val="both"/>
      </w:pPr>
      <w:r>
        <w:rPr>
          <w:u w:val="single"/>
        </w:rPr>
        <w:t xml:space="preserve">OBBLIGHI PER GLI INTERMEDIARI, IL comma 128 include il riferimento alle </w:t>
      </w:r>
      <w:proofErr w:type="spellStart"/>
      <w:r>
        <w:rPr>
          <w:u w:val="single"/>
        </w:rPr>
        <w:t>crypto</w:t>
      </w:r>
      <w:proofErr w:type="spellEnd"/>
      <w:r>
        <w:rPr>
          <w:u w:val="single"/>
        </w:rPr>
        <w:t xml:space="preserve"> all’interno dell’art. 10, comma 1 del decreto legislativo 461 che disciplina gli obblighi a carico degli intermediari;</w:t>
      </w:r>
      <w:r w:rsidR="00DE460E">
        <w:t xml:space="preserve"> </w:t>
      </w:r>
    </w:p>
    <w:p w14:paraId="307845BF" w14:textId="77777777" w:rsidR="00E830E7" w:rsidRDefault="00E830E7" w:rsidP="007E6762">
      <w:pPr>
        <w:ind w:right="566"/>
        <w:jc w:val="both"/>
      </w:pPr>
      <w:r>
        <w:lastRenderedPageBreak/>
        <w:t xml:space="preserve">latita un termine per la bonifica, affrancamento delle </w:t>
      </w:r>
      <w:proofErr w:type="spellStart"/>
      <w:r>
        <w:t>crypto</w:t>
      </w:r>
      <w:proofErr w:type="spellEnd"/>
      <w:r>
        <w:t>, tutto demandato all’attuazione;</w:t>
      </w:r>
    </w:p>
    <w:p w14:paraId="11188A61" w14:textId="77777777" w:rsidR="00D3387B" w:rsidRDefault="00D3387B" w:rsidP="007E6762">
      <w:pPr>
        <w:ind w:right="566"/>
        <w:jc w:val="both"/>
      </w:pPr>
      <w:r>
        <w:t>VIOLAZIONI TRIBUTARIE PREGRESSE SULLE CRYPTO FRA RAVVEDIMENTO SPECIALE, RAVVEDIMENTO ORDINARIO, V. RW, E REGOLARIZZAZIONE REDDITUALI ED RW, V. COMMI 136 SS., LEGGE DI BILANCIO;</w:t>
      </w:r>
    </w:p>
    <w:p w14:paraId="7581647B" w14:textId="77777777" w:rsidR="008A1BEB" w:rsidRDefault="008A1BEB" w:rsidP="007E6762">
      <w:pPr>
        <w:ind w:right="566"/>
        <w:jc w:val="both"/>
      </w:pPr>
      <w:r>
        <w:t>CRYPTO SONO ASSETS ESTERI E LO STESSO DICASI PER I RELATIVI REDDITI, SANZIONI AUNMENTATE, non dovrebbe operare la presunzione da black list e raddoppio sanzioni</w:t>
      </w:r>
      <w:r w:rsidR="00FD408E">
        <w:t xml:space="preserve"> sui capitali NON DICHIARATI LOCALIZZATI BLACK LIST in quanto le </w:t>
      </w:r>
      <w:proofErr w:type="spellStart"/>
      <w:r w:rsidR="00FD408E">
        <w:t>crypto</w:t>
      </w:r>
      <w:proofErr w:type="spellEnd"/>
      <w:r w:rsidR="00FD408E">
        <w:t xml:space="preserve"> non individuabile la loro localizzazione verificata la loro aterritorialità</w:t>
      </w:r>
      <w:r>
        <w:t>;</w:t>
      </w:r>
    </w:p>
    <w:p w14:paraId="7FF8BA31" w14:textId="77777777" w:rsidR="00070FFC" w:rsidRDefault="00070FFC" w:rsidP="007E6762">
      <w:pPr>
        <w:ind w:right="566"/>
        <w:jc w:val="both"/>
      </w:pPr>
      <w:r>
        <w:t xml:space="preserve">RAVVEDIMENTO SPECIALE RINFORZATO ESTESO ALLE VIOLAZIONI TRIBUTARIE OFFSHORE (DEROGHE PER QUDRO RW SANABILI CON IL RAVVEDIMENTO ORDINARIO), V. </w:t>
      </w:r>
      <w:r>
        <w:rPr>
          <w:u w:val="single"/>
        </w:rPr>
        <w:t>INTERPRETAZIONE AUTENTICA DA</w:t>
      </w:r>
      <w:r>
        <w:t xml:space="preserve"> DECRETO BOLLETTE ART. 21, COMMA 2, DL. 34/2023; </w:t>
      </w:r>
    </w:p>
    <w:p w14:paraId="040BDF38" w14:textId="77777777" w:rsidR="005E0D52" w:rsidRDefault="005E0D52" w:rsidP="007E6762">
      <w:pPr>
        <w:ind w:right="566"/>
        <w:jc w:val="both"/>
      </w:pPr>
      <w:r>
        <w:t>LETTERE DI COMPLIANCE RICEVUTE SUL 2019 GENERATE DALLLO SCAMBIO CRS. LETTERE DI COMPLIANCE</w:t>
      </w:r>
      <w:r w:rsidR="00570D5A">
        <w:t xml:space="preserve"> e COMUNICAZIONI</w:t>
      </w:r>
      <w:r>
        <w:t xml:space="preserve"> NON SONO PRECLUSIVE DEL RAVVEDIMENTO;</w:t>
      </w:r>
    </w:p>
    <w:p w14:paraId="567F0CBB" w14:textId="77777777" w:rsidR="00E830E7" w:rsidRDefault="00E830E7" w:rsidP="007E6762">
      <w:pPr>
        <w:ind w:right="566"/>
        <w:jc w:val="both"/>
      </w:pPr>
      <w:r>
        <w:t>affrancamento</w:t>
      </w:r>
      <w:r w:rsidR="00FF023E">
        <w:t>/TAX</w:t>
      </w:r>
      <w:r>
        <w:t xml:space="preserve"> del loro valore</w:t>
      </w:r>
      <w:r w:rsidR="00C819AB">
        <w:t xml:space="preserve"> E NON DEI plusvalori</w:t>
      </w:r>
      <w:r>
        <w:t xml:space="preserve"> al 3,5% se si vogliono bonificare plusvalori</w:t>
      </w:r>
      <w:r w:rsidR="00FF023E">
        <w:t xml:space="preserve"> pregressi</w:t>
      </w:r>
      <w:r>
        <w:t>,</w:t>
      </w:r>
      <w:r w:rsidR="00FF023E">
        <w:t xml:space="preserve"> su quelli FUTURI UN AFFRANCAMENTO DEL 14% DEL LORO VALORE,</w:t>
      </w:r>
      <w:r>
        <w:t xml:space="preserve"> 0,5% per quadro RW nonostante la loro </w:t>
      </w:r>
      <w:proofErr w:type="spellStart"/>
      <w:r>
        <w:t>anaterritorialità</w:t>
      </w:r>
      <w:proofErr w:type="spellEnd"/>
      <w:r>
        <w:t>;</w:t>
      </w:r>
    </w:p>
    <w:p w14:paraId="63185446" w14:textId="37D4466E" w:rsidR="00276B0B" w:rsidRDefault="00276B0B" w:rsidP="007E6762">
      <w:pPr>
        <w:ind w:right="566"/>
        <w:jc w:val="both"/>
        <w:rPr>
          <w:u w:val="single"/>
        </w:rPr>
      </w:pPr>
      <w:r>
        <w:t xml:space="preserve">affrancamento </w:t>
      </w:r>
      <w:r>
        <w:rPr>
          <w:u w:val="single"/>
        </w:rPr>
        <w:t xml:space="preserve">universale/verticale di tutte le attività aventi la medesima denominazione bitcoin su bitcoin </w:t>
      </w:r>
      <w:proofErr w:type="spellStart"/>
      <w:r>
        <w:rPr>
          <w:u w:val="single"/>
        </w:rPr>
        <w:t>ethereum</w:t>
      </w:r>
      <w:proofErr w:type="spellEnd"/>
      <w:r>
        <w:rPr>
          <w:u w:val="single"/>
        </w:rPr>
        <w:t xml:space="preserve"> su </w:t>
      </w:r>
      <w:proofErr w:type="spellStart"/>
      <w:r>
        <w:rPr>
          <w:u w:val="single"/>
        </w:rPr>
        <w:t>ethereum</w:t>
      </w:r>
      <w:proofErr w:type="spellEnd"/>
      <w:r>
        <w:rPr>
          <w:u w:val="single"/>
        </w:rPr>
        <w:t xml:space="preserve">, valore estratto dalla </w:t>
      </w:r>
      <w:r w:rsidR="007E6762">
        <w:rPr>
          <w:u w:val="single"/>
        </w:rPr>
        <w:t>piattaforma</w:t>
      </w:r>
      <w:r>
        <w:rPr>
          <w:u w:val="single"/>
        </w:rPr>
        <w:t xml:space="preserve"> </w:t>
      </w:r>
      <w:proofErr w:type="spellStart"/>
      <w:r>
        <w:rPr>
          <w:u w:val="single"/>
        </w:rPr>
        <w:t>dell’exchange</w:t>
      </w:r>
      <w:proofErr w:type="spellEnd"/>
      <w:r>
        <w:rPr>
          <w:u w:val="single"/>
        </w:rPr>
        <w:t xml:space="preserve"> dove è avvenuto l’acquisito della stessa o quella dove sono negoziate le medesime </w:t>
      </w:r>
      <w:proofErr w:type="spellStart"/>
      <w:r>
        <w:rPr>
          <w:u w:val="single"/>
        </w:rPr>
        <w:t>crypto</w:t>
      </w:r>
      <w:proofErr w:type="spellEnd"/>
      <w:r>
        <w:rPr>
          <w:u w:val="single"/>
        </w:rPr>
        <w:t xml:space="preserve"> attività;</w:t>
      </w:r>
    </w:p>
    <w:p w14:paraId="3765E250" w14:textId="77777777" w:rsidR="00276B0B" w:rsidRDefault="00276B0B" w:rsidP="007E6762">
      <w:pPr>
        <w:ind w:right="566"/>
        <w:jc w:val="both"/>
        <w:rPr>
          <w:u w:val="single"/>
        </w:rPr>
      </w:pPr>
      <w:r>
        <w:rPr>
          <w:u w:val="single"/>
        </w:rPr>
        <w:t xml:space="preserve">il valore AFFRANCATO potrà esser utilizzato per sterilizzare le plus realizzate in cessioni a titolo oneroso o operazioni permutative NTF vs BITCOIN (diverse le loro caratteristiche) obbligo dichiarativo relativo all’annualità 2023; </w:t>
      </w:r>
    </w:p>
    <w:p w14:paraId="5AA7EB95" w14:textId="77777777" w:rsidR="008B4997" w:rsidRDefault="00276B0B" w:rsidP="007E6762">
      <w:pPr>
        <w:ind w:right="566"/>
        <w:jc w:val="both"/>
        <w:rPr>
          <w:u w:val="single"/>
        </w:rPr>
      </w:pPr>
      <w:r>
        <w:rPr>
          <w:u w:val="single"/>
        </w:rPr>
        <w:t>REGOLARIZZAZIONE DELLE CRYPTO, v. comma 139, sui plus non dichiarati, emendate/bonificate le violazioni tributarie</w:t>
      </w:r>
      <w:r w:rsidR="008B4997">
        <w:rPr>
          <w:u w:val="single"/>
        </w:rPr>
        <w:t xml:space="preserve"> da RW</w:t>
      </w:r>
      <w:r>
        <w:rPr>
          <w:u w:val="single"/>
        </w:rPr>
        <w:t xml:space="preserve"> fino al 2021,</w:t>
      </w:r>
      <w:r w:rsidR="00BE34DC">
        <w:rPr>
          <w:u w:val="single"/>
        </w:rPr>
        <w:t xml:space="preserve"> il contribuente che ha dichiarato i redditi diversi </w:t>
      </w:r>
      <w:r w:rsidR="008B4997">
        <w:rPr>
          <w:u w:val="single"/>
        </w:rPr>
        <w:t xml:space="preserve">ex </w:t>
      </w:r>
      <w:r w:rsidR="00BE34DC">
        <w:rPr>
          <w:u w:val="single"/>
        </w:rPr>
        <w:t xml:space="preserve">art. 67 da c-ter a c-quinquies e quelli di capitale ex art. 44 sulle </w:t>
      </w:r>
      <w:proofErr w:type="spellStart"/>
      <w:r w:rsidR="00BE34DC">
        <w:rPr>
          <w:u w:val="single"/>
        </w:rPr>
        <w:t>crypto</w:t>
      </w:r>
      <w:proofErr w:type="spellEnd"/>
      <w:r w:rsidR="00BE34DC">
        <w:rPr>
          <w:u w:val="single"/>
        </w:rPr>
        <w:t xml:space="preserve"> ma non indicando in </w:t>
      </w:r>
      <w:proofErr w:type="spellStart"/>
      <w:r w:rsidR="00BE34DC">
        <w:rPr>
          <w:u w:val="single"/>
        </w:rPr>
        <w:t>rw</w:t>
      </w:r>
      <w:proofErr w:type="spellEnd"/>
      <w:r w:rsidR="00BE34DC">
        <w:rPr>
          <w:u w:val="single"/>
        </w:rPr>
        <w:t xml:space="preserve"> potrà regolarizzare quest’ultimo con lo 0,50% annuale</w:t>
      </w:r>
      <w:r w:rsidR="008B4997">
        <w:rPr>
          <w:u w:val="single"/>
        </w:rPr>
        <w:t xml:space="preserve"> (regime duale sulle </w:t>
      </w:r>
      <w:proofErr w:type="spellStart"/>
      <w:r w:rsidR="008B4997">
        <w:rPr>
          <w:u w:val="single"/>
        </w:rPr>
        <w:t>crypto</w:t>
      </w:r>
      <w:proofErr w:type="spellEnd"/>
      <w:r w:rsidR="008B4997">
        <w:rPr>
          <w:u w:val="single"/>
        </w:rPr>
        <w:t xml:space="preserve"> ante legge di bilancio redditi di capitale e diversi);</w:t>
      </w:r>
    </w:p>
    <w:p w14:paraId="770588C5" w14:textId="77777777" w:rsidR="002263F9" w:rsidRDefault="008B4997" w:rsidP="007E6762">
      <w:pPr>
        <w:ind w:right="566"/>
        <w:jc w:val="both"/>
        <w:rPr>
          <w:u w:val="single"/>
        </w:rPr>
      </w:pPr>
      <w:r>
        <w:rPr>
          <w:u w:val="single"/>
        </w:rPr>
        <w:t xml:space="preserve">la REGOLARIZZAZIONE DEI REDDITI, v. comma 140, MAI DICHIARATI SULLE CRYPTO versamento del 3,50% del valore delle </w:t>
      </w:r>
      <w:proofErr w:type="spellStart"/>
      <w:r>
        <w:rPr>
          <w:u w:val="single"/>
        </w:rPr>
        <w:t>crypto</w:t>
      </w:r>
      <w:proofErr w:type="spellEnd"/>
      <w:r>
        <w:rPr>
          <w:u w:val="single"/>
        </w:rPr>
        <w:t xml:space="preserve"> detenute al termine di ciascun anno o al momento del realizzo, v. exit sullo strumento non finanziario</w:t>
      </w:r>
      <w:r w:rsidR="002263F9">
        <w:rPr>
          <w:u w:val="single"/>
        </w:rPr>
        <w:t>, DIMOSTRARE LA LICEITA’ DELLE SOMME IMPIEGATE SULLO STRUMENTO</w:t>
      </w:r>
      <w:r>
        <w:rPr>
          <w:u w:val="single"/>
        </w:rPr>
        <w:t>;</w:t>
      </w:r>
    </w:p>
    <w:p w14:paraId="2A5CDF02" w14:textId="14D91785" w:rsidR="00276B0B" w:rsidRPr="00276B0B" w:rsidRDefault="002263F9" w:rsidP="007E6762">
      <w:pPr>
        <w:ind w:right="566"/>
        <w:jc w:val="both"/>
        <w:rPr>
          <w:u w:val="single"/>
        </w:rPr>
      </w:pPr>
      <w:r>
        <w:rPr>
          <w:u w:val="single"/>
        </w:rPr>
        <w:t>nei confronti dei NON RESIDENTI i redditi diversi c</w:t>
      </w:r>
      <w:r w:rsidR="007E6762">
        <w:rPr>
          <w:u w:val="single"/>
        </w:rPr>
        <w:t>-</w:t>
      </w:r>
      <w:r>
        <w:rPr>
          <w:u w:val="single"/>
        </w:rPr>
        <w:t>sexies</w:t>
      </w:r>
      <w:r w:rsidR="00CF21B9">
        <w:rPr>
          <w:u w:val="single"/>
        </w:rPr>
        <w:t xml:space="preserve"> si considerano prodotti in ita ai sensi dell’art. 23 comma 1 </w:t>
      </w:r>
      <w:proofErr w:type="spellStart"/>
      <w:r w:rsidR="00CF21B9">
        <w:rPr>
          <w:u w:val="single"/>
        </w:rPr>
        <w:t>lett</w:t>
      </w:r>
      <w:proofErr w:type="spellEnd"/>
      <w:r w:rsidR="00CF21B9">
        <w:rPr>
          <w:u w:val="single"/>
        </w:rPr>
        <w:t xml:space="preserve"> f) derivanti da </w:t>
      </w:r>
      <w:proofErr w:type="spellStart"/>
      <w:r w:rsidR="00CF21B9">
        <w:rPr>
          <w:u w:val="single"/>
        </w:rPr>
        <w:t>crypto</w:t>
      </w:r>
      <w:proofErr w:type="spellEnd"/>
      <w:r w:rsidR="00CF21B9">
        <w:rPr>
          <w:u w:val="single"/>
        </w:rPr>
        <w:t xml:space="preserve"> che si trovano in Italia;</w:t>
      </w:r>
      <w:r w:rsidR="00BE34DC">
        <w:rPr>
          <w:u w:val="single"/>
        </w:rPr>
        <w:t xml:space="preserve"> </w:t>
      </w:r>
      <w:r w:rsidR="00276B0B">
        <w:rPr>
          <w:u w:val="single"/>
        </w:rPr>
        <w:t xml:space="preserve">     </w:t>
      </w:r>
    </w:p>
    <w:p w14:paraId="47E429DD" w14:textId="77777777" w:rsidR="00C819AB" w:rsidRDefault="00FF023E" w:rsidP="007E6762">
      <w:pPr>
        <w:ind w:right="566"/>
        <w:jc w:val="both"/>
      </w:pPr>
      <w:r>
        <w:t>su quest</w:t>
      </w:r>
      <w:r w:rsidR="00C819AB">
        <w:t xml:space="preserve">i plusvalori differenziali latenti in alternativa RAVVEDIMENTO RINFORZATO DA LEGGE DI BILANCIO </w:t>
      </w:r>
      <w:r w:rsidR="009964EF">
        <w:t>2023 E/O RAVVEDIMENTO STRUTTURA</w:t>
      </w:r>
      <w:r w:rsidR="00C819AB">
        <w:t>L</w:t>
      </w:r>
      <w:r w:rsidR="009964EF">
        <w:t>E</w:t>
      </w:r>
      <w:r w:rsidR="00C819AB">
        <w:t xml:space="preserve"> SISTEMICO con tax al 26% dei soli differenziali</w:t>
      </w:r>
      <w:r w:rsidR="009964EF">
        <w:t xml:space="preserve"> realizzati</w:t>
      </w:r>
      <w:r w:rsidR="00C819AB">
        <w:t>;</w:t>
      </w:r>
    </w:p>
    <w:p w14:paraId="1726F0D5" w14:textId="77777777" w:rsidR="009964EF" w:rsidRDefault="009964EF" w:rsidP="007E6762">
      <w:pPr>
        <w:ind w:right="566"/>
        <w:jc w:val="both"/>
      </w:pPr>
      <w:r>
        <w:t xml:space="preserve">RAVVEDIMENTO SPECIALE ARTT. 176 SS. sulle </w:t>
      </w:r>
      <w:proofErr w:type="spellStart"/>
      <w:r>
        <w:t>crypto</w:t>
      </w:r>
      <w:proofErr w:type="spellEnd"/>
      <w:r>
        <w:t xml:space="preserve"> (sono attività</w:t>
      </w:r>
      <w:r w:rsidR="00570D5A">
        <w:t>/redditi</w:t>
      </w:r>
      <w:r>
        <w:t xml:space="preserve"> estere gravate del quadro RW), con riduzione sanzioni ad 1/18 per sanare le violazioni offshore sulle infedeltà dichiarative dei </w:t>
      </w:r>
      <w:r>
        <w:lastRenderedPageBreak/>
        <w:t>redditi finanziari e non,</w:t>
      </w:r>
      <w:r w:rsidR="00BA12C0">
        <w:t xml:space="preserve"> </w:t>
      </w:r>
      <w:r w:rsidR="00BA12C0">
        <w:rPr>
          <w:u w:val="single"/>
        </w:rPr>
        <w:t>CONNESSI AI QUADRI RM, RL E RT</w:t>
      </w:r>
      <w:r>
        <w:t xml:space="preserve"> tax in analitico in dichiarazione integrativa da presentare entro il </w:t>
      </w:r>
      <w:proofErr w:type="spellStart"/>
      <w:r>
        <w:t>prox</w:t>
      </w:r>
      <w:proofErr w:type="spellEnd"/>
      <w:r>
        <w:t xml:space="preserve"> 30 settembre, e</w:t>
      </w:r>
      <w:r>
        <w:rPr>
          <w:u w:val="single"/>
        </w:rPr>
        <w:t xml:space="preserve">scluse dal ravvedimento speciale le violazioni RW sanabili col ravvedimento ordinario ex art. 13/472 o in finanziaria per la regolarizzazione delle </w:t>
      </w:r>
      <w:proofErr w:type="spellStart"/>
      <w:r>
        <w:rPr>
          <w:u w:val="single"/>
        </w:rPr>
        <w:t>crypto</w:t>
      </w:r>
      <w:proofErr w:type="spellEnd"/>
      <w:r>
        <w:rPr>
          <w:u w:val="single"/>
        </w:rPr>
        <w:t xml:space="preserve">; </w:t>
      </w:r>
      <w:r>
        <w:t xml:space="preserve"> </w:t>
      </w:r>
    </w:p>
    <w:p w14:paraId="4BF1E449" w14:textId="1528193A" w:rsidR="00FF023E" w:rsidRDefault="00FF023E" w:rsidP="007E6762">
      <w:pPr>
        <w:ind w:right="566"/>
        <w:jc w:val="both"/>
      </w:pPr>
      <w:r>
        <w:t>sui redditi realizzati entro la data del 31 dicembre 2021 affrancamento/sterilizzazione al 3,5% nell’anno del realizzo</w:t>
      </w:r>
      <w:r w:rsidR="00F35F8B">
        <w:t xml:space="preserve"> o nell’anno di realizzazione dei redditi, sembrerebbe che sono dovuti più prelievi del 3,5% nei diversi anni in cui sono </w:t>
      </w:r>
      <w:r w:rsidR="007E6762">
        <w:t>realizzati i</w:t>
      </w:r>
      <w:r w:rsidR="00F35F8B">
        <w:t xml:space="preserve"> redditi</w:t>
      </w:r>
      <w:r>
        <w:t>;</w:t>
      </w:r>
    </w:p>
    <w:p w14:paraId="19CF943F" w14:textId="3E5C8EFA" w:rsidR="00FF023E" w:rsidRDefault="00FF023E" w:rsidP="007E6762">
      <w:pPr>
        <w:ind w:right="566"/>
        <w:jc w:val="both"/>
      </w:pPr>
      <w:r>
        <w:t>sul 2022 dichiarazione ordin</w:t>
      </w:r>
      <w:r w:rsidR="009964EF">
        <w:t>aria da presentarsi nel 2023 so</w:t>
      </w:r>
      <w:r>
        <w:t>lo affrancamento al 14%;</w:t>
      </w:r>
    </w:p>
    <w:p w14:paraId="4B76F28D" w14:textId="77777777" w:rsidR="00E830E7" w:rsidRDefault="00E830E7" w:rsidP="007E6762">
      <w:pPr>
        <w:ind w:right="566"/>
        <w:jc w:val="both"/>
      </w:pPr>
      <w:r>
        <w:t xml:space="preserve">concetti sistemici di “possesso”, “realizzo”, “cassa” e “permutazione”;  </w:t>
      </w:r>
    </w:p>
    <w:p w14:paraId="2D43F7DF" w14:textId="7FE5DC8A" w:rsidR="0081159F" w:rsidRPr="00E830E7" w:rsidRDefault="0081159F" w:rsidP="007E6762">
      <w:pPr>
        <w:ind w:right="566"/>
        <w:jc w:val="both"/>
      </w:pPr>
      <w:r>
        <w:t>equiparazione alle valute estere tax prelievi e le cessioni a termine</w:t>
      </w:r>
      <w:r w:rsidR="007E6762">
        <w:t>.</w:t>
      </w:r>
    </w:p>
    <w:sectPr w:rsidR="0081159F" w:rsidRPr="00E830E7" w:rsidSect="00A304F3">
      <w:headerReference w:type="default" r:id="rId11"/>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10E4F" w14:textId="77777777" w:rsidR="00652E2D" w:rsidRDefault="00652E2D" w:rsidP="007E6762">
      <w:pPr>
        <w:spacing w:after="0" w:line="240" w:lineRule="auto"/>
      </w:pPr>
      <w:r>
        <w:separator/>
      </w:r>
    </w:p>
  </w:endnote>
  <w:endnote w:type="continuationSeparator" w:id="0">
    <w:p w14:paraId="2F7B14A9" w14:textId="77777777" w:rsidR="00652E2D" w:rsidRDefault="00652E2D" w:rsidP="007E6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BA206" w14:textId="77777777" w:rsidR="00652E2D" w:rsidRDefault="00652E2D" w:rsidP="007E6762">
      <w:pPr>
        <w:spacing w:after="0" w:line="240" w:lineRule="auto"/>
      </w:pPr>
      <w:r>
        <w:separator/>
      </w:r>
    </w:p>
  </w:footnote>
  <w:footnote w:type="continuationSeparator" w:id="0">
    <w:p w14:paraId="7FA7FCB4" w14:textId="77777777" w:rsidR="00652E2D" w:rsidRDefault="00652E2D" w:rsidP="007E67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8491B" w14:textId="658532B6" w:rsidR="007E6762" w:rsidRDefault="007E6762" w:rsidP="007E6762">
    <w:pPr>
      <w:rPr>
        <w:rFonts w:ascii="Garamond" w:eastAsia="Times New Roman" w:hAnsi="Garamond" w:cs="Courier New"/>
        <w:b/>
        <w:bCs/>
        <w:sz w:val="24"/>
        <w:szCs w:val="24"/>
        <w:lang w:eastAsia="it-IT"/>
      </w:rPr>
    </w:pPr>
    <w:r>
      <w:rPr>
        <w:noProof/>
        <w:lang w:eastAsia="it-IT"/>
      </w:rPr>
      <w:drawing>
        <wp:inline distT="0" distB="0" distL="0" distR="0" wp14:anchorId="663D383A" wp14:editId="55A2F0B2">
          <wp:extent cx="2564524" cy="749827"/>
          <wp:effectExtent l="0" t="0" r="7620" b="0"/>
          <wp:docPr id="1" name="Immagine 1" descr="C:\Users\Operatore\Desktop\Ciani\loghi-firme mail\logoverde fin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peratore\Desktop\Ciani\loghi-firme mail\logoverde final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2144" cy="787141"/>
                  </a:xfrm>
                  <a:prstGeom prst="rect">
                    <a:avLst/>
                  </a:prstGeom>
                  <a:noFill/>
                  <a:ln>
                    <a:noFill/>
                  </a:ln>
                </pic:spPr>
              </pic:pic>
            </a:graphicData>
          </a:graphic>
        </wp:inline>
      </w:drawing>
    </w:r>
    <w:r>
      <w:rPr>
        <w:rFonts w:ascii="Times New Roman" w:hAnsi="Times New Roman" w:cs="Times New Roman"/>
        <w:i/>
      </w:rPr>
      <w:t xml:space="preserve">                                  </w:t>
    </w:r>
    <w:r w:rsidRPr="00F44728">
      <w:rPr>
        <w:rFonts w:ascii="Garamond" w:eastAsia="Times New Roman" w:hAnsi="Garamond" w:cs="Courier New"/>
        <w:b/>
        <w:bCs/>
        <w:noProof/>
        <w:sz w:val="24"/>
        <w:szCs w:val="24"/>
        <w:lang w:eastAsia="it-IT"/>
      </w:rPr>
      <w:drawing>
        <wp:inline distT="0" distB="0" distL="0" distR="0" wp14:anchorId="66F8BE85" wp14:editId="6FB1D6B2">
          <wp:extent cx="1991831" cy="872358"/>
          <wp:effectExtent l="0" t="0" r="0" b="4445"/>
          <wp:docPr id="3" name="Immagine 3" descr="C:\Users\Operatore\Desktop\Ciani\Le Fonti Awards\2018\WINNER 2018\Winner_JPG\LeFonti-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peratore\Desktop\Ciani\Le Fonti Awards\2018\WINNER 2018\Winner_JPG\LeFonti-09.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991831" cy="872358"/>
                  </a:xfrm>
                  <a:prstGeom prst="rect">
                    <a:avLst/>
                  </a:prstGeom>
                  <a:noFill/>
                  <a:ln>
                    <a:noFill/>
                  </a:ln>
                </pic:spPr>
              </pic:pic>
            </a:graphicData>
          </a:graphic>
        </wp:inline>
      </w:drawing>
    </w:r>
  </w:p>
  <w:p w14:paraId="7561E4EB" w14:textId="6F2E7D2E" w:rsidR="007E6762" w:rsidRDefault="007E6762">
    <w:pPr>
      <w:pStyle w:val="Intestazione"/>
    </w:pPr>
  </w:p>
  <w:p w14:paraId="1BE7C9BB" w14:textId="77777777" w:rsidR="007E6762" w:rsidRDefault="007E6762">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289"/>
    <w:rsid w:val="0002316F"/>
    <w:rsid w:val="00037B80"/>
    <w:rsid w:val="00053A95"/>
    <w:rsid w:val="000565D0"/>
    <w:rsid w:val="00070FFC"/>
    <w:rsid w:val="0007103D"/>
    <w:rsid w:val="00080BB8"/>
    <w:rsid w:val="00091FA3"/>
    <w:rsid w:val="000B0C94"/>
    <w:rsid w:val="000B553B"/>
    <w:rsid w:val="000B7735"/>
    <w:rsid w:val="000E2D03"/>
    <w:rsid w:val="00106D13"/>
    <w:rsid w:val="00116794"/>
    <w:rsid w:val="001276F5"/>
    <w:rsid w:val="00171E98"/>
    <w:rsid w:val="00176849"/>
    <w:rsid w:val="001B1D36"/>
    <w:rsid w:val="001B4CEB"/>
    <w:rsid w:val="001D4EE9"/>
    <w:rsid w:val="001D5085"/>
    <w:rsid w:val="001E4709"/>
    <w:rsid w:val="001E563E"/>
    <w:rsid w:val="002064CA"/>
    <w:rsid w:val="00225EA0"/>
    <w:rsid w:val="002263F9"/>
    <w:rsid w:val="00242B74"/>
    <w:rsid w:val="00255DEA"/>
    <w:rsid w:val="00275AC0"/>
    <w:rsid w:val="00276B0B"/>
    <w:rsid w:val="00282AA3"/>
    <w:rsid w:val="00287E4D"/>
    <w:rsid w:val="002A627E"/>
    <w:rsid w:val="002B3035"/>
    <w:rsid w:val="002B3F80"/>
    <w:rsid w:val="002C4D80"/>
    <w:rsid w:val="002D017D"/>
    <w:rsid w:val="002D28A4"/>
    <w:rsid w:val="002D4B0D"/>
    <w:rsid w:val="002D7FEF"/>
    <w:rsid w:val="002F04A6"/>
    <w:rsid w:val="002F0691"/>
    <w:rsid w:val="002F6D98"/>
    <w:rsid w:val="00315B59"/>
    <w:rsid w:val="003271B9"/>
    <w:rsid w:val="00340A24"/>
    <w:rsid w:val="003614AD"/>
    <w:rsid w:val="00364042"/>
    <w:rsid w:val="00370004"/>
    <w:rsid w:val="00375AC5"/>
    <w:rsid w:val="00376171"/>
    <w:rsid w:val="00377B95"/>
    <w:rsid w:val="003844F4"/>
    <w:rsid w:val="00393293"/>
    <w:rsid w:val="003A7F72"/>
    <w:rsid w:val="003B2874"/>
    <w:rsid w:val="003C27D2"/>
    <w:rsid w:val="003C6EBB"/>
    <w:rsid w:val="003E4336"/>
    <w:rsid w:val="003E6BF9"/>
    <w:rsid w:val="00412019"/>
    <w:rsid w:val="00430647"/>
    <w:rsid w:val="00444C21"/>
    <w:rsid w:val="004458F5"/>
    <w:rsid w:val="00462719"/>
    <w:rsid w:val="00462CBC"/>
    <w:rsid w:val="0046489A"/>
    <w:rsid w:val="004745F2"/>
    <w:rsid w:val="004754D7"/>
    <w:rsid w:val="00480473"/>
    <w:rsid w:val="00496CFD"/>
    <w:rsid w:val="004D16C2"/>
    <w:rsid w:val="004D5D88"/>
    <w:rsid w:val="004E3164"/>
    <w:rsid w:val="004E75C2"/>
    <w:rsid w:val="004F10C8"/>
    <w:rsid w:val="0052035A"/>
    <w:rsid w:val="00532E54"/>
    <w:rsid w:val="00547BFA"/>
    <w:rsid w:val="005572E1"/>
    <w:rsid w:val="0057040C"/>
    <w:rsid w:val="00570D5A"/>
    <w:rsid w:val="00571E0B"/>
    <w:rsid w:val="00583DFB"/>
    <w:rsid w:val="005C06CE"/>
    <w:rsid w:val="005D154B"/>
    <w:rsid w:val="005E0D52"/>
    <w:rsid w:val="005F15CD"/>
    <w:rsid w:val="00610301"/>
    <w:rsid w:val="0063214F"/>
    <w:rsid w:val="00643CF7"/>
    <w:rsid w:val="00645C7F"/>
    <w:rsid w:val="00651DA0"/>
    <w:rsid w:val="00652E2D"/>
    <w:rsid w:val="00657041"/>
    <w:rsid w:val="00672384"/>
    <w:rsid w:val="006C32B9"/>
    <w:rsid w:val="006E1537"/>
    <w:rsid w:val="00707150"/>
    <w:rsid w:val="00726445"/>
    <w:rsid w:val="00735825"/>
    <w:rsid w:val="00787AA9"/>
    <w:rsid w:val="0079537F"/>
    <w:rsid w:val="007977C7"/>
    <w:rsid w:val="007A1AC7"/>
    <w:rsid w:val="007A586E"/>
    <w:rsid w:val="007B13EB"/>
    <w:rsid w:val="007B4DA4"/>
    <w:rsid w:val="007B5DDF"/>
    <w:rsid w:val="007C69C8"/>
    <w:rsid w:val="007D5CC5"/>
    <w:rsid w:val="007D70D9"/>
    <w:rsid w:val="007E6762"/>
    <w:rsid w:val="0080385D"/>
    <w:rsid w:val="0081159F"/>
    <w:rsid w:val="00815A9C"/>
    <w:rsid w:val="0082577A"/>
    <w:rsid w:val="0083284E"/>
    <w:rsid w:val="008358BE"/>
    <w:rsid w:val="00836A34"/>
    <w:rsid w:val="0085118B"/>
    <w:rsid w:val="00861687"/>
    <w:rsid w:val="00866588"/>
    <w:rsid w:val="0087357C"/>
    <w:rsid w:val="00875BB0"/>
    <w:rsid w:val="008A1BEB"/>
    <w:rsid w:val="008A6F6D"/>
    <w:rsid w:val="008B08DA"/>
    <w:rsid w:val="008B1573"/>
    <w:rsid w:val="008B4997"/>
    <w:rsid w:val="008E5720"/>
    <w:rsid w:val="008F2314"/>
    <w:rsid w:val="008F2832"/>
    <w:rsid w:val="00916385"/>
    <w:rsid w:val="00943652"/>
    <w:rsid w:val="009436E4"/>
    <w:rsid w:val="00954A62"/>
    <w:rsid w:val="0096733B"/>
    <w:rsid w:val="00990070"/>
    <w:rsid w:val="009964EF"/>
    <w:rsid w:val="009A07A0"/>
    <w:rsid w:val="009A29BC"/>
    <w:rsid w:val="009B4D8C"/>
    <w:rsid w:val="009D293E"/>
    <w:rsid w:val="009D4FD8"/>
    <w:rsid w:val="009E0E30"/>
    <w:rsid w:val="00A062FB"/>
    <w:rsid w:val="00A2473E"/>
    <w:rsid w:val="00A304F3"/>
    <w:rsid w:val="00A36D8C"/>
    <w:rsid w:val="00A447C5"/>
    <w:rsid w:val="00A4747F"/>
    <w:rsid w:val="00A64710"/>
    <w:rsid w:val="00A84777"/>
    <w:rsid w:val="00A907A2"/>
    <w:rsid w:val="00A908C8"/>
    <w:rsid w:val="00A9256E"/>
    <w:rsid w:val="00AB06B3"/>
    <w:rsid w:val="00AB1B2A"/>
    <w:rsid w:val="00AC63B1"/>
    <w:rsid w:val="00AD06F1"/>
    <w:rsid w:val="00AE404F"/>
    <w:rsid w:val="00AE6970"/>
    <w:rsid w:val="00AF79E9"/>
    <w:rsid w:val="00B01C42"/>
    <w:rsid w:val="00B05F54"/>
    <w:rsid w:val="00B0624A"/>
    <w:rsid w:val="00B072C4"/>
    <w:rsid w:val="00B14A8B"/>
    <w:rsid w:val="00B43D85"/>
    <w:rsid w:val="00B45810"/>
    <w:rsid w:val="00B47E2B"/>
    <w:rsid w:val="00B51B7B"/>
    <w:rsid w:val="00B600EF"/>
    <w:rsid w:val="00B65738"/>
    <w:rsid w:val="00B66289"/>
    <w:rsid w:val="00B75101"/>
    <w:rsid w:val="00BA12C0"/>
    <w:rsid w:val="00BC7E14"/>
    <w:rsid w:val="00BD17F7"/>
    <w:rsid w:val="00BE1399"/>
    <w:rsid w:val="00BE34DC"/>
    <w:rsid w:val="00C211CE"/>
    <w:rsid w:val="00C26487"/>
    <w:rsid w:val="00C31B57"/>
    <w:rsid w:val="00C819AB"/>
    <w:rsid w:val="00C820C4"/>
    <w:rsid w:val="00C867D8"/>
    <w:rsid w:val="00C86B4D"/>
    <w:rsid w:val="00C8793E"/>
    <w:rsid w:val="00C965EB"/>
    <w:rsid w:val="00CA713B"/>
    <w:rsid w:val="00CE429D"/>
    <w:rsid w:val="00CE6C16"/>
    <w:rsid w:val="00CF0DF3"/>
    <w:rsid w:val="00CF21B9"/>
    <w:rsid w:val="00D156EC"/>
    <w:rsid w:val="00D304A7"/>
    <w:rsid w:val="00D3387B"/>
    <w:rsid w:val="00D34E33"/>
    <w:rsid w:val="00D651CA"/>
    <w:rsid w:val="00D67D23"/>
    <w:rsid w:val="00D76284"/>
    <w:rsid w:val="00D81F19"/>
    <w:rsid w:val="00DA7351"/>
    <w:rsid w:val="00DB04F4"/>
    <w:rsid w:val="00DC55F9"/>
    <w:rsid w:val="00DD0DD6"/>
    <w:rsid w:val="00DD6D7D"/>
    <w:rsid w:val="00DE460E"/>
    <w:rsid w:val="00DE692F"/>
    <w:rsid w:val="00DF384B"/>
    <w:rsid w:val="00E03FE5"/>
    <w:rsid w:val="00E057AB"/>
    <w:rsid w:val="00E079F6"/>
    <w:rsid w:val="00E10E2B"/>
    <w:rsid w:val="00E14D8C"/>
    <w:rsid w:val="00E31CC9"/>
    <w:rsid w:val="00E34623"/>
    <w:rsid w:val="00E6174D"/>
    <w:rsid w:val="00E7475C"/>
    <w:rsid w:val="00E830E7"/>
    <w:rsid w:val="00E836A7"/>
    <w:rsid w:val="00E91B5A"/>
    <w:rsid w:val="00E9769C"/>
    <w:rsid w:val="00E9793C"/>
    <w:rsid w:val="00EA397A"/>
    <w:rsid w:val="00EE4E15"/>
    <w:rsid w:val="00EE697B"/>
    <w:rsid w:val="00EF198E"/>
    <w:rsid w:val="00EF751F"/>
    <w:rsid w:val="00F22470"/>
    <w:rsid w:val="00F2328C"/>
    <w:rsid w:val="00F35F8B"/>
    <w:rsid w:val="00F468A2"/>
    <w:rsid w:val="00F53C5E"/>
    <w:rsid w:val="00F6511B"/>
    <w:rsid w:val="00F8504A"/>
    <w:rsid w:val="00FA027B"/>
    <w:rsid w:val="00FA3168"/>
    <w:rsid w:val="00FB0B51"/>
    <w:rsid w:val="00FB0DF7"/>
    <w:rsid w:val="00FB7A4D"/>
    <w:rsid w:val="00FC6183"/>
    <w:rsid w:val="00FD0F91"/>
    <w:rsid w:val="00FD408E"/>
    <w:rsid w:val="00FF023E"/>
    <w:rsid w:val="00FF15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A08FE"/>
  <w15:chartTrackingRefBased/>
  <w15:docId w15:val="{91FF27CF-4F76-4FB0-B615-95A8F1755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3844F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844F4"/>
    <w:rPr>
      <w:rFonts w:ascii="Segoe UI" w:hAnsi="Segoe UI" w:cs="Segoe UI"/>
      <w:sz w:val="18"/>
      <w:szCs w:val="18"/>
    </w:rPr>
  </w:style>
  <w:style w:type="paragraph" w:styleId="Intestazione">
    <w:name w:val="header"/>
    <w:basedOn w:val="Normale"/>
    <w:link w:val="IntestazioneCarattere"/>
    <w:uiPriority w:val="99"/>
    <w:unhideWhenUsed/>
    <w:rsid w:val="007E676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E6762"/>
  </w:style>
  <w:style w:type="paragraph" w:styleId="Pidipagina">
    <w:name w:val="footer"/>
    <w:basedOn w:val="Normale"/>
    <w:link w:val="PidipaginaCarattere"/>
    <w:uiPriority w:val="99"/>
    <w:unhideWhenUsed/>
    <w:rsid w:val="007E676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E6762"/>
  </w:style>
  <w:style w:type="character" w:styleId="Collegamentoipertestuale">
    <w:name w:val="Hyperlink"/>
    <w:basedOn w:val="Carpredefinitoparagrafo"/>
    <w:uiPriority w:val="99"/>
    <w:unhideWhenUsed/>
    <w:rsid w:val="007E676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348263">
      <w:bodyDiv w:val="1"/>
      <w:marLeft w:val="0"/>
      <w:marRight w:val="0"/>
      <w:marTop w:val="0"/>
      <w:marBottom w:val="0"/>
      <w:divBdr>
        <w:top w:val="none" w:sz="0" w:space="0" w:color="auto"/>
        <w:left w:val="none" w:sz="0" w:space="0" w:color="auto"/>
        <w:bottom w:val="none" w:sz="0" w:space="0" w:color="auto"/>
        <w:right w:val="none" w:sz="0" w:space="0" w:color="auto"/>
      </w:divBdr>
    </w:div>
    <w:div w:id="2075813081">
      <w:bodyDiv w:val="1"/>
      <w:marLeft w:val="0"/>
      <w:marRight w:val="0"/>
      <w:marTop w:val="0"/>
      <w:marBottom w:val="0"/>
      <w:divBdr>
        <w:top w:val="none" w:sz="0" w:space="0" w:color="auto"/>
        <w:left w:val="none" w:sz="0" w:space="0" w:color="auto"/>
        <w:bottom w:val="none" w:sz="0" w:space="0" w:color="auto"/>
        <w:right w:val="none" w:sz="0" w:space="0" w:color="auto"/>
      </w:divBdr>
      <w:divsChild>
        <w:div w:id="1524588053">
          <w:marLeft w:val="0"/>
          <w:marRight w:val="0"/>
          <w:marTop w:val="0"/>
          <w:marBottom w:val="0"/>
          <w:divBdr>
            <w:top w:val="none" w:sz="0" w:space="0" w:color="auto"/>
            <w:left w:val="none" w:sz="0" w:space="0" w:color="auto"/>
            <w:bottom w:val="none" w:sz="0" w:space="0" w:color="auto"/>
            <w:right w:val="none" w:sz="0" w:space="0" w:color="auto"/>
          </w:divBdr>
        </w:div>
        <w:div w:id="1749425172">
          <w:marLeft w:val="0"/>
          <w:marRight w:val="0"/>
          <w:marTop w:val="0"/>
          <w:marBottom w:val="0"/>
          <w:divBdr>
            <w:top w:val="none" w:sz="0" w:space="0" w:color="auto"/>
            <w:left w:val="none" w:sz="0" w:space="0" w:color="auto"/>
            <w:bottom w:val="none" w:sz="0" w:space="0" w:color="auto"/>
            <w:right w:val="none" w:sz="0" w:space="0" w:color="auto"/>
          </w:divBdr>
        </w:div>
        <w:div w:id="1163857839">
          <w:marLeft w:val="0"/>
          <w:marRight w:val="0"/>
          <w:marTop w:val="0"/>
          <w:marBottom w:val="0"/>
          <w:divBdr>
            <w:top w:val="none" w:sz="0" w:space="0" w:color="auto"/>
            <w:left w:val="none" w:sz="0" w:space="0" w:color="auto"/>
            <w:bottom w:val="none" w:sz="0" w:space="0" w:color="auto"/>
            <w:right w:val="none" w:sz="0" w:space="0" w:color="auto"/>
          </w:divBdr>
        </w:div>
        <w:div w:id="907961678">
          <w:marLeft w:val="0"/>
          <w:marRight w:val="0"/>
          <w:marTop w:val="0"/>
          <w:marBottom w:val="0"/>
          <w:divBdr>
            <w:top w:val="none" w:sz="0" w:space="0" w:color="auto"/>
            <w:left w:val="none" w:sz="0" w:space="0" w:color="auto"/>
            <w:bottom w:val="none" w:sz="0" w:space="0" w:color="auto"/>
            <w:right w:val="none" w:sz="0" w:space="0" w:color="auto"/>
          </w:divBdr>
        </w:div>
        <w:div w:id="895430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biociani.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ciani@strategictaxadvisors.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fabiociani.it" TargetMode="External"/><Relationship Id="rId4" Type="http://schemas.openxmlformats.org/officeDocument/2006/relationships/webSettings" Target="webSettings.xml"/><Relationship Id="rId9" Type="http://schemas.openxmlformats.org/officeDocument/2006/relationships/hyperlink" Target="mailto:f.ciani@strategictaxadvisors.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F04E1-90C1-41CA-8D50-7F3E39784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413</TotalTime>
  <Pages>8</Pages>
  <Words>3525</Words>
  <Characters>20097</Characters>
  <Application>Microsoft Office Word</Application>
  <DocSecurity>0</DocSecurity>
  <Lines>167</Lines>
  <Paragraphs>47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Ciani</dc:creator>
  <cp:keywords/>
  <dc:description/>
  <cp:lastModifiedBy>Domenico</cp:lastModifiedBy>
  <cp:revision>41</cp:revision>
  <cp:lastPrinted>2023-05-16T08:37:00Z</cp:lastPrinted>
  <dcterms:created xsi:type="dcterms:W3CDTF">2023-06-12T04:59:00Z</dcterms:created>
  <dcterms:modified xsi:type="dcterms:W3CDTF">2023-06-26T15:11:00Z</dcterms:modified>
</cp:coreProperties>
</file>